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Cotswolds Vineyard Marks 18 Years with Exclusive Tours and Tastings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Cotswolds Vineyard Celebrates 18 Years with Unique Tours and Tastings</w:t>
      </w:r>
    </w:p>
    <w:p>
      <w:r>
        <w:t>Woodchester Valley Vineyard, located in the Cotswolds and established in 2007, has become a notable destination for wine enthusiasts. The family-run boutique winery is celebrating its 18th anniversary this year, having grown from a small beginning to producing over 100,000 bottles of still and sparkling wine annually across its 58-acre vineyard.</w:t>
      </w:r>
    </w:p>
    <w:p>
      <w:r>
        <w:t>Founders Fiona and Niall Shiner converted a former farm building into a winery in 2016, with winemaker Jeremy Mount leading production. The vineyard offers ten different experiences for visitors, with tours starting at £10 per person. Visitors can bring their dogs for special Vineyard Tour &amp; Dog Walks and enjoy insights into viticulture and winemaking.</w:t>
      </w:r>
    </w:p>
    <w:p>
      <w:r>
        <w:t>Foodies can indulge in a collaboration with local award-winning Fish &amp; Chip stars, Simpsons, or participate in the Woodchester Sunsets experience, which includes a taste of three award-winning wines paired with local delicacies.</w:t>
      </w:r>
    </w:p>
    <w:p>
      <w:r>
        <w:t>Among the notable wines produced are Bacchus 2022, with elderflower, orange blossom, honeysuckle, and gooseberry aromas, and the award-winning Rose Brut 2020, featuring notes of strawberries and cream.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