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Members Removed from NYC Community Education Councils for Rule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Schools Chancellor David Banks announced the removal of two members from community education councils in New York City on Friday afternoon. The affected individuals are Maud Maron from Community Education Council 2 and Tajh Sutton from Community Education Council 14. This decision follows violations of rule D-210, which prohibits harassment and discrimination.</w:t>
      </w:r>
    </w:p>
    <w:p>
      <w:r>
        <w:t>Maron faced criticism for comments about transgender students and for calling a Stuyvesant student who criticized Israel a “coward.” Sutton was cited for supporting a school walk-out advocating for a cease-fire in the Israel-Hamas War and for backing a paraprofessional who was fired for criticizing Israel.</w:t>
      </w:r>
    </w:p>
    <w:p>
      <w:r>
        <w:t>CEC 14, led by Sutton, continued to hold virtual meetings contrary to the state Open Meetings Law, citing death threats as the reason. In his statement, Banks emphasized that the violations rendered Maron and Sutton unfit to serve. Sutton responded, condemning the decision and expressing pride in her council's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