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Considers State Laws Impact on Social Media Content Moderation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Supreme Court Weighs State Laws Impacting Social Media Content Moderation</w:t>
      </w:r>
    </w:p>
    <w:p>
      <w:r>
        <w:t>The U.S. Supreme Court is currently deliberating on two pivotal cases that could reshape the landscape of social media and First Amendment law. The cases, Moody v. NetChoice and NetChoice v. Paxton, address state laws enacted by Florida and Texas to regulate content moderation practices on major social media platforms like Facebook and YouTube.</w:t>
      </w:r>
    </w:p>
    <w:p>
      <w:r>
        <w:rPr>
          <w:b/>
        </w:rPr>
        <w:t>Background and State Laws</w:t>
      </w:r>
    </w:p>
    <w:p>
      <w:r>
        <w:t>Florida and Texas passed laws aiming to prevent perceived censorship of conservative viewpoints by large social media companies. Florida’s law prohibits actions such as "unfairly censor, shadow ban, deplatform," and prioritizing posts against Florida candidates and residents. Texas' law outlaws blocking or removing posts based on the user's viewpoint.</w:t>
      </w:r>
    </w:p>
    <w:p>
      <w:r>
        <w:t>Florida Governor Ron DeSantis claimed these measures are necessary to counteract Silicon Valley’s ideological bias. Texas Governor Greg Abbott voiced similar concerns about the suppression of conservative voices on social media.</w:t>
      </w:r>
    </w:p>
    <w:p>
      <w:r>
        <w:rPr>
          <w:b/>
        </w:rPr>
        <w:t>Legal Challenges and Arguments</w:t>
      </w:r>
    </w:p>
    <w:p>
      <w:r>
        <w:t>Paul Clement represents the social media platforms, arguing that forcing them to remain viewpoint-neutral could lead to hosting extreme, unpopular content, which could deter users and advertisers. He highlighted that private companies have the right to make editorial decisions, protected by the First Amendment, similar to how newspapers and broadcasters can refuse certain content.</w:t>
      </w:r>
    </w:p>
    <w:p>
      <w:r>
        <w:rPr>
          <w:b/>
        </w:rPr>
        <w:t>Historical Precedents</w:t>
      </w:r>
    </w:p>
    <w:p>
      <w:r>
        <w:t>Several precedents were cited to bolster these arguments:</w:t>
        <w:br/>
        <w:t xml:space="preserve">- </w:t>
      </w:r>
      <w:r>
        <w:rPr>
          <w:b/>
        </w:rPr>
        <w:t>Columbia Broadcasting System, Inc. v. Democratic National Committee (1973)</w:t>
      </w:r>
      <w:r>
        <w:t>: Recognized broadcasters' rights to refuse political ads.</w:t>
        <w:br/>
        <w:t xml:space="preserve">- </w:t>
      </w:r>
      <w:r>
        <w:rPr>
          <w:b/>
        </w:rPr>
        <w:t>Miami Herald Publishing Co. v. Tornillo (1974)</w:t>
      </w:r>
      <w:r>
        <w:t>: Struck down a state law requiring newspapers to publish responses from criticized political candidates.</w:t>
        <w:br/>
        <w:t xml:space="preserve">- </w:t>
      </w:r>
      <w:r>
        <w:rPr>
          <w:b/>
        </w:rPr>
        <w:t>303 Creative v. Elenis (2023)</w:t>
      </w:r>
      <w:r>
        <w:t>: Affirmed that the First Amendment protects the content choices of internet-based platforms.</w:t>
      </w:r>
    </w:p>
    <w:p>
      <w:r>
        <w:rPr>
          <w:b/>
        </w:rPr>
        <w:t>Supreme Court Deliberations</w:t>
      </w:r>
    </w:p>
    <w:p>
      <w:r>
        <w:t>The Supreme Court heard oral arguments on February 26. The debates highlighted contrasting views among the justices. Justice Samuel Alito questioned whether social media companies, given their influence, should be subject to stricter regulations akin to government bodies. Justice Brett Kavanaugh counter-argued that such intervention could risk government overreach into private editorial decisions.</w:t>
      </w:r>
    </w:p>
    <w:p>
      <w:r>
        <w:rPr>
          <w:b/>
        </w:rPr>
        <w:t>Possible Outcomes</w:t>
      </w:r>
    </w:p>
    <w:p>
      <w:r>
        <w:t>The Court could decide to uphold or reject the state laws, or send the cases back to lower courts for further scrutiny. A decision to postpone a definitive ruling would allow the laws to be blocked temporarily, pending new litigation.</w:t>
      </w:r>
    </w:p>
    <w:p>
      <w:pPr>
        <w:pStyle w:val="Heading3"/>
      </w:pPr>
      <w:r>
        <w:t>Private Conversations of Justice Alito Made Public</w:t>
      </w:r>
    </w:p>
    <w:p>
      <w:r>
        <w:t>In another development, Supreme Court Justice Samuel Alito was recorded privately expressing strong religious conservatives' views, suggesting a us-versus-them mentality regarding religion and societal values. The tapes, released by progressive activist Lauren Windsor, featured Alito discussing the role of religion and resistance to liberal ideals.</w:t>
      </w:r>
    </w:p>
    <w:p>
      <w:r>
        <w:t>Alito’s wife, Martha-Ann Alito, was also recorded discussing their personal frustrations concerning the cultural clashes symbolized by flag displays in their neighborhood. Alito is one of six Roman Catholics on the bench, frequently advocating for religious liberty in his judicial opinions.</w:t>
      </w:r>
    </w:p>
    <w:p>
      <w:r>
        <w:t>The Supreme Court’s decisions in these high-stakes cases could have significant implications for both digital platforms' operations and broader First Amendment interpretations.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