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Innovations in AI and Digital Tools Transforming Content Creation and Management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YouTube is introducing a new feature called ‘Thumbnail Test &amp; Compare’ designed to help creators test and determine the most effective thumbnails for their videos. This tool allows creators to test up to three different thumbnails simultaneously and automatically selects the one with the best performance. It provides comprehensive performance data and labels clearly indicating the best thumbnail.</w:t>
      </w:r>
    </w:p>
    <w:p>
      <w:r>
        <w:t>Meanwhile, Publicis Groupe has launched the "BSBot" to help decipher artificial intelligence (AI) claims. Unveiled at the Cannes Lions Festival of Creativity, the BSBot analyzes AI-related content to separate hype from reality using Publicis data. This tool is accessible exclusively to Publicis clients, aimed at providing clear, jargon-free insights into AI discourse.</w:t>
      </w:r>
    </w:p>
    <w:p>
      <w:r>
        <w:t>Additionally, a partnership between Little Black Book (LBB) and Comcast Technology Solutions (CTS) has resulted in the integration of VideoAI™ into LBB’s Creative Library. This integration enhances the library’s search capabilities using AI, allowing users to conduct semantic searches across a range of criteria, such as specific frames or concepts, revolutionizing the way advertising content is managed and utilized.</w:t>
      </w:r>
    </w:p>
    <w:p>
      <w:r>
        <w:t>These advancements in AI and digital tools are progressively influencing content creation and management, offering new ways for creators and marketers to optimize their work efficiently.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