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Caitlin Clark Faces Physical Challenges and Controversy in Early WNBA Career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Indiana Fever guard Caitlin Clark has experienced significant physical challenges early in her WNBA career, reflecting a typical rookie's initiation, with notable incidents such as being knocked to the ground by Chicago’s Chennedy Carter on June 1, 2024. Clark, known for her long-range shooting, often draws comparisons to Steph Curry.</w:t>
      </w:r>
      <w:r/>
    </w:p>
    <w:p>
      <w:r/>
      <w:r>
        <w:t>Despite her rising status and contribution to increasing WNBA ratings and attendance, Clark was not named to the U.S. Women’s Olympic Basketball team. This decision has sparked discussions about her overall treatment in the league.</w:t>
      </w:r>
      <w:r/>
    </w:p>
    <w:p>
      <w:r/>
      <w:r>
        <w:t>Bill Maher, a late-night TV host, has controversially suggested that Clark's heterosexuality and race play roles in how she is treated by WNBA rivals, framing the league as "very lesbian." Additionally, Las Vegas Aces’ A'ja Wilson indicated that Clark might be receiving preferential treatment due to her race, highlighting underlying tensions.</w:t>
      </w:r>
      <w:r/>
    </w:p>
    <w:p>
      <w:r/>
      <w:r>
        <w:t>Clark's teammates have faced criticism for not adequately defending her, an issue Maher attributed to gender dynamics. This narrative aligns with former NBA star Matt Barnes' comments, questioning the lack of team solidarity when Clark is targeted.</w:t>
      </w:r>
      <w:r/>
    </w:p>
    <w:p>
      <w:r/>
      <w:r>
        <w:t>Chennedy Carter, central to the controversy, has stated she has no regrets regarding the bodycheck on Clark.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