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Charles Jeffrey's Loverboy Marks 10th Anniversary with Somerset House Exhibition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Charles Jeffrey's fashion brand Loverboy is celebrating its 10th anniversary with a special exhibition at Somerset House, London. The brand, known for its whimsical and avant-garde designs, originated from a queer club night in East London. Charles Jeffrey, a Glasgow-born designer, started financing the label through these club nights.</w:t>
      </w:r>
    </w:p>
    <w:p>
      <w:r>
        <w:t>Loverboy has grown from its underground roots to gain international acclaim, dressing celebrities like Tilda Swinton and Harry Styles. The brand has a unique aesthetic, blending elements of tartan, punk, and DIY ethos, a style Jeffrey terms "availabilism." The exhibition, titled "The Lore of Loverboy," showcases the brand's history, creative process, and its evolution to a prominent fashion name.</w:t>
      </w:r>
    </w:p>
    <w:p>
      <w:r>
        <w:t>The exhibition also features outfits from Jeffrey's early collections, personal artifacts from his studio, and signature designs like tartan registered with the Scottish Register of Tartans. A fashion show accompanied the exhibition's opening, featuring performances and appearances by notable figures.</w:t>
      </w:r>
    </w:p>
    <w:p>
      <w:r>
        <w:t>The event celebrates the brand's achievements and highlights its role in maintaining a sense of creativity and joy within British fashion, despite broader industry challenges. The "Lore of Loverboy" exhibition runs until September 1, 2024, at Somerset House.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