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Bob Casey Secures $400,000 in Federal Funds for Mazzoni Center in Philadelphia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Senator Bob Casey of Pennsylvania has secured $400,000 in federal funds for the Mazzoni Center in Philadelphia. The funding, included in the fiscal year 2024 spending package, is dedicated to building upgrades, including a generator to protect refrigerated pharmaceuticals and vaccines. The Mazzoni Center provides gender reassignment treatments, including puberty blockers and hormone therapy, to minors. It also offers HIV and STI testing, counseling, and health education.</w:t>
      </w:r>
    </w:p>
    <w:p>
      <w:r>
        <w:t>The Mazzoni Center is noted for hosting the annual Philadelphia Trans Wellness Conference, which features a range of panels and discussions on transgender health and wellness. However, the conference has faced controversy, notably for canceling a panel on detransitioning in 2017. Additionally, the center organizes events like "Femme University" and an LGBT youth "Pride Prom."</w:t>
      </w:r>
    </w:p>
    <w:p>
      <w:r>
        <w:t>Senator Casey's support extends to various LGBTQ+ initiatives, although he previously withdrew a $1 million funding request for the William Way LGBT Community Center over concerns about its partnership with kink and BDSM parties. Casey’s office has emphasized meticulous scrutiny on taxpayer-funded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