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Exploring Black Queer Culture and Identity: A Review of Lyle Ashton Harris's Exhibition at the Queens Museum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Queens Museum in New York City is showcasing a comprehensive survey of artist Lyle Ashton Harris’s work titled "Lyle Ashton Harris: Our First and Last Love." The exhibition is on display until September 22, 2024, and highlights Harris’s career spanning three decades.</w:t>
      </w:r>
    </w:p>
    <w:p>
      <w:r>
        <w:t>His art employs a variety of media—including photographs, collages, and assemblages—to explore themes central to Black queer culture and personal identity. Harris, who grew up in the Bronx and lived for a time in both Tanzania and Ghana, brings a global perspective to his work. Signature pieces such as "Saint Michael Stewart" and "Brotherhood, Crossroads and Etcetera #2" use dramatic self-portraits to comment on racial and sexual identity, while more recent works like the "Shadow Works" series incorporate Ghanaian textiles and archival elements.</w:t>
      </w:r>
    </w:p>
    <w:p>
      <w:r>
        <w:t>The show is organized by Lauren Haynes and Caitlin Julia Rubin and features a catalogue of works that include notebook entries, collages, and multimedia assemblages. This retrospective offers viewers a rich archive of Harris’s accumulated materials and memories, chronicling his life and experiences from a deeply personal viewpoint.</w:t>
      </w:r>
    </w:p>
    <w:p>
      <w:r>
        <w:t>For art enthusiasts interested in contemporary art and social commentary, the exhibition provides an in-depth look at the intersections of identity, family, and culture through Harris’s innovative and thought-provoking pieces.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