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 Brit Paul Carruthers crowned Mr. Gay World</w:t>
      </w:r>
    </w:p>
    <w:p>
      <w:r/>
    </w:p>
    <w:p>
      <w:r>
        <w:drawing>
          <wp:inline xmlns:a="http://schemas.openxmlformats.org/drawingml/2006/main" xmlns:pic="http://schemas.openxmlformats.org/drawingml/2006/picture">
            <wp:extent cx="5486400" cy="322027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20278"/>
                    </a:xfrm>
                    <a:prstGeom prst="rect"/>
                  </pic:spPr>
                </pic:pic>
              </a:graphicData>
            </a:graphic>
          </wp:inline>
        </w:drawing>
      </w:r>
    </w:p>
    <w:p>
      <w:r>
        <w:t>In a landmark event held at The Alnwick Garden, Paul Carruthers was crowned Mr. Gay World 2024. This occasion marked not only the first time in its 15-year history that the Mr. Gay World contest was held in Great Britain but also the second time a British transgender man has won the prestigious title.</w:t>
      </w:r>
    </w:p>
    <w:p>
      <w:r>
        <w:t>Hailing from Leeds, Carruthers, 42, brings with him a wealth of experience and dedication. A trans-healthcare nurse and a radio DJ, he has dedicated almost a decade to nursing and healthcare consultancy. In addition to his professional commitments, Carruthers is a devoted father to two sons, and in his leisure time, he finds joy in road cycling and watching reality TV.</w:t>
      </w:r>
    </w:p>
    <w:p>
      <w:r>
        <w:t>Following his victory, Carruthers conveyed his feelings and aspirations in a statement shared via Mamba Online. "Winning Mr Gay World is a surreal and humbling experience. I am incredibly proud, yet shocked, to have been chosen from such a remarkable group of men from around the globe, each representing values and causes vital to our community," he expressed.</w:t>
      </w:r>
    </w:p>
    <w:p>
      <w:r>
        <w:t>In his acceptance speech, Carruthers highlighted his ongoing commitment to key causes within the LGBTQ+ community. “As I take on this title, my passion for advocating same-sex adoption remains strong, especially in countries where this right is still denied. However, my main focus, as it was when I held the title of Mr Gay Great Britain, is advocating for trans rights, trans healthcare, and particularly supporting trans youth,” he stated.</w:t>
      </w:r>
    </w:p>
    <w:p>
      <w:r>
        <w:t>Furthermore, Carruthers underscored the current challenges facing the trans community. “The trans community is facing increasing hostility, and now more than ever, we must stand together as allies to ensure their rights, dignity, and safety are upheld,” he added.</w:t>
      </w:r>
    </w:p>
    <w:p>
      <w:r>
        <w:t>Carruthers' victory at Mr. Gay World 2024 reflects the ongoing efforts to promote inclusivity and raise awareness about the issues and challenges faced by the LGBTQ+ community worldwide. His advocacy work and representation stand as significant contributions to the ongoing dialogue about equality and human rights in various global contexts.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