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Burning Question of Gender and Bathrooms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Stephen Nolan discussed the topic of unisex toilets versus traditional gender-segregated facilities on BBC Radio 5 Live. The segment featured a conversation with Stephanie Davies-Arai, a feminist campaigner and founder of Transgender Trend. The debate focused on the concerns surrounding privacy and security in shared restrooms. </w:t>
      </w:r>
    </w:p>
    <w:p>
      <w:r>
        <w:t>Davies-Arai emphasized the importance of maintaining separate facilities for men and women due to privacy needs, pointing out instances where the design of unisex toilets could potentially lead to privacy violations. She discussed how gaps under and over toilet stalls might be exploited by some individuals. Nolan argued that the use of closed doors within unisex toilets would provide sufficient privacy, but Davies-Arai maintained that women prefer the assurance of single-sex spaces.</w:t>
      </w:r>
    </w:p>
    <w:p>
      <w:r>
        <w:t>The conversation also touched upon experiences of both men and women with public toilets, with some participants expressing discomfort at the idea of shared facilities. There were also discussions around the transgender community's need for a third space, which Davies-Arai suggested could alleviate some of the concerns.</w:t>
      </w:r>
    </w:p>
    <w:p>
      <w:r>
        <w:t>The discussion highlighted ongoing debates about gender, privacy, and public facilities, with differing viewpoints on whether unisex toilets can offer the same levels of comfort and security as separate facilities.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