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LGBTQ+ Youth in the UK Face High Levels of Bullying and Discrimination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Polling conducted by YouGov, commissioned by the global children’s charity Theirworld, surveyed 545 individuals aged 16-24 in the UK, with 337 still in education. The results, published during Pride Month, indicate that LGBTQ+ youth continue to face significant levels of bullying and discrimination in educational settings.</w:t>
      </w:r>
    </w:p>
    <w:p>
      <w:r>
        <w:t>Key findings include:</w:t>
        <w:br/>
        <w:t>- 47% of LGBT+ youth reported experiencing bullying and/or discrimination at school or university due to their sexual orientation.</w:t>
        <w:br/>
        <w:t>- Half (49%) of these individuals did not report the incidents.</w:t>
        <w:br/>
        <w:t>- Among those who did report, 72% felt that staff responded inadequately.</w:t>
        <w:br/>
        <w:t>- 25% of LGBT+ students faced bullying and/or discrimination based on gender identity.</w:t>
        <w:br/>
        <w:t>- Forms of bullying reported include verbal abuse (73%), harassment (53%), online abuse (31%), threats of violence (24%), physical abuse (16%), and sexual abuse (15%).</w:t>
        <w:br/>
        <w:t>- 27% of respondents felt or currently feel unsafe in secondary school, compared to 6% at university or college, and 9% at sixth-form college.</w:t>
      </w:r>
    </w:p>
    <w:p>
      <w:r>
        <w:t>Theirworld’s president, Justin van Fleet, emphasized the need for schools to be inclusive environments where all students feel secure and respected.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