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Challenges of Britain’s LGBTQ+ Farmers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2017, the film "God’s Own Country," directed by Francis Lee in his debut, premiered in the UK. It starred Josh O’Connor as a rural gay farmer who forms a romantic relationship with his Romanian farmhand. The film explored themes of isolation, homophobia, and loneliness, reflecting the challenges faced by farmers, particularly those who are queer.</w:t>
      </w:r>
    </w:p>
    <w:p>
      <w:r>
        <w:t>A recent parliamentary committee report highlighted the ongoing mental health issues in rural areas, stating the government has been "complacent" about rural mental health. Farmers are identified as being at a higher risk for mental illness and suicide, exacerbated by isolation, a lack of awareness, and homophobia within the typically heteronormative agricultural industry. The report also noted that the COVID-19 pandemic and new policies may further worsen mental health in the sector.</w:t>
      </w:r>
    </w:p>
    <w:p>
      <w:r>
        <w:t>Traditional ideologies in farming communities are often passed down through generations, making change slow. However, initiatives like the Gay Farmer Helpline, launched in 2010, and Agrespect, a rural LGBTQIA+ network, are working to support and promote diversity within the farming community.</w:t>
      </w:r>
    </w:p>
    <w:p>
      <w:r>
        <w:t>Photographer Richard Dowker, who has a farming background in Cumbria, shared his experiences of feeling out of place in the Young Farmers club due to the lack of LGBTQIA+ representation and occasional homophobic jokes. He chose not to pursue farming as a career, partly because he did not perceive it as an accepting environment.</w:t>
      </w:r>
    </w:p>
    <w:p>
      <w:r>
        <w:t>For support, contact the Gay Farmer Helpline at 07837931894 or visit Agrespect.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