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Vermont LGBTQ Equal Rights Amendment: What Voters Approved</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Vermont voters have backed a constitutional amendment that expressly protects LGBTQ people from unequal treatment under state law. The measure, known as Proposal 4, won strong support at the November election, putting sexual orientation, gender identity and gender expression directly into the state constitution. Here’s what the vote changes, and how it compares with protections in New Zealand.</w:t>
      </w:r>
      <w:r/>
    </w:p>
    <w:p>
      <w:pPr>
        <w:pStyle w:val="Heading2"/>
      </w:pPr>
      <w:r>
        <w:t>Vermont voters give Proposal 4 a strong yes</w:t>
      </w:r>
      <w:r/>
    </w:p>
    <w:p>
      <w:r/>
      <w:r>
        <w:t xml:space="preserve">The result was emphatic: about 79 per cent of counted votes supported Proposal 4, according to a preliminary election-night tally reported by VTDigger. The amendment adds explicit protections against unequal treatment based on sexual orientation, gender identity and gender expression to Vermont’s constitution. </w:t>
      </w:r>
      <w:hyperlink r:id="rId9">
        <w:r>
          <w:rPr>
            <w:color w:val="0000EE"/>
            <w:u w:val="single"/>
          </w:rPr>
          <w:t>[2]</w:t>
        </w:r>
      </w:hyperlink>
      <w:r/>
    </w:p>
    <w:p>
      <w:r/>
      <w:r>
        <w:t xml:space="preserve">That means these grounds are named in the state’s highest legal document, alongside race, ethnicity, sex, religion, disability and national origin. It’s a significant step in how Vermont sets out its commitment to equal treatment. </w:t>
      </w:r>
      <w:hyperlink r:id="rId10">
        <w:r>
          <w:rPr>
            <w:color w:val="0000EE"/>
            <w:u w:val="single"/>
          </w:rPr>
          <w:t>[3]</w:t>
        </w:r>
      </w:hyperlink>
      <w:r/>
    </w:p>
    <w:p>
      <w:pPr>
        <w:pStyle w:val="Heading2"/>
      </w:pPr>
      <w:r>
        <w:t>What the constitutional amendment says</w:t>
      </w:r>
      <w:r/>
    </w:p>
    <w:p>
      <w:r/>
      <w:r>
        <w:t xml:space="preserve">Proposal 4 bars the state from denying equal treatment under the law on the listed grounds. Its language also preserves the ability to adopt measures intended to improve equality for groups that have historically faced disadvantage. </w:t>
      </w:r>
      <w:hyperlink r:id="rId10">
        <w:r>
          <w:rPr>
            <w:color w:val="0000EE"/>
            <w:u w:val="single"/>
          </w:rPr>
          <w:t>[3]</w:t>
        </w:r>
      </w:hyperlink>
      <w:r/>
    </w:p>
    <w:p>
      <w:r/>
      <w:r>
        <w:t xml:space="preserve">The amendment gives people a clear state constitutional provision to point to when challenging unequal treatment by government. But what it means in a particular dispute will depend on how courts interpret and apply the text. </w:t>
      </w:r>
      <w:hyperlink r:id="rId10">
        <w:r>
          <w:rPr>
            <w:color w:val="0000EE"/>
            <w:u w:val="single"/>
          </w:rPr>
          <w:t>[3]</w:t>
        </w:r>
      </w:hyperlink>
      <w:r>
        <w:t xml:space="preserve"> </w:t>
      </w:r>
      <w:hyperlink r:id="rId11">
        <w:r>
          <w:rPr>
            <w:color w:val="0000EE"/>
            <w:u w:val="single"/>
          </w:rPr>
          <w:t>[4]</w:t>
        </w:r>
      </w:hyperlink>
      <w:r/>
    </w:p>
    <w:p>
      <w:pPr>
        <w:pStyle w:val="Heading2"/>
      </w:pPr>
      <w:r>
        <w:t>How Proposal 4 reached the ballot</w:t>
      </w:r>
      <w:r/>
    </w:p>
    <w:p>
      <w:r/>
      <w:r>
        <w:t xml:space="preserve">The proposal had broad support in Vermont’s legislature before voters had their say. It passed the state House by 128 votes to 14 and cleared the Senate without opposition, before going to a public vote as the final step in the ratification process. </w:t>
      </w:r>
      <w:hyperlink r:id="rId11">
        <w:r>
          <w:rPr>
            <w:color w:val="0000EE"/>
            <w:u w:val="single"/>
          </w:rPr>
          <w:t>[4]</w:t>
        </w:r>
      </w:hyperlink>
      <w:r>
        <w:t xml:space="preserve"> </w:t>
      </w:r>
      <w:hyperlink r:id="rId12">
        <w:r>
          <w:rPr>
            <w:color w:val="0000EE"/>
            <w:u w:val="single"/>
          </w:rPr>
          <w:t>[5]</w:t>
        </w:r>
      </w:hyperlink>
      <w:r/>
    </w:p>
    <w:p>
      <w:r/>
      <w:r>
        <w:t xml:space="preserve">That route matters: the measure had substantial legislative backing, but the statewide referendum gave voters the final say. The official election results provide the record of how the ballot measure fared across the state. </w:t>
      </w:r>
      <w:hyperlink r:id="rId9">
        <w:r>
          <w:rPr>
            <w:color w:val="0000EE"/>
            <w:u w:val="single"/>
          </w:rPr>
          <w:t>[2]</w:t>
        </w:r>
      </w:hyperlink>
      <w:r>
        <w:t xml:space="preserve"> </w:t>
      </w:r>
      <w:hyperlink r:id="rId13">
        <w:r>
          <w:rPr>
            <w:color w:val="0000EE"/>
            <w:u w:val="single"/>
          </w:rPr>
          <w:t>[6]</w:t>
        </w:r>
      </w:hyperlink>
      <w:r/>
    </w:p>
    <w:p>
      <w:pPr>
        <w:pStyle w:val="Heading2"/>
      </w:pPr>
      <w:r>
        <w:t>Vermont and New Zealand take different routes</w:t>
      </w:r>
      <w:r/>
    </w:p>
    <w:p>
      <w:r/>
      <w:r>
        <w:t xml:space="preserve">For readers in Aotearoa, the vote offers a useful comparison in how legal protections are written. New Zealand’s Human Rights Act lists sexual orientation among the prohibited grounds of discrimination, while Vermont’s amendment expressly names sexual orientation, gender identity and gender expression in its state constitution. </w:t>
      </w:r>
      <w:hyperlink r:id="rId10">
        <w:r>
          <w:rPr>
            <w:color w:val="0000EE"/>
            <w:u w:val="single"/>
          </w:rPr>
          <w:t>[3]</w:t>
        </w:r>
      </w:hyperlink>
      <w:r>
        <w:t xml:space="preserve"> </w:t>
      </w:r>
      <w:hyperlink r:id="rId14">
        <w:r>
          <w:rPr>
            <w:color w:val="0000EE"/>
            <w:u w:val="single"/>
          </w:rPr>
          <w:t>[7]</w:t>
        </w:r>
      </w:hyperlink>
      <w:r/>
    </w:p>
    <w:p>
      <w:r/>
      <w:r>
        <w:t xml:space="preserve">The laws sit in different legal systems, so the wording alone doesn’t tell the whole story about how protections work in practice. Still, naming specific grounds in foundational legislation or constitutional text makes the protections visible and easier to identify. </w:t>
      </w:r>
      <w:hyperlink r:id="rId10">
        <w:r>
          <w:rPr>
            <w:color w:val="0000EE"/>
            <w:u w:val="single"/>
          </w:rPr>
          <w:t>[3]</w:t>
        </w:r>
      </w:hyperlink>
      <w:r>
        <w:t xml:space="preserve"> </w:t>
      </w:r>
      <w:hyperlink r:id="rId14">
        <w:r>
          <w:rPr>
            <w:color w:val="0000EE"/>
            <w:u w:val="single"/>
          </w:rPr>
          <w:t>[7]</w:t>
        </w:r>
      </w:hyperlink>
      <w:r/>
    </w:p>
    <w:p>
      <w:pPr>
        <w:pStyle w:val="Heading2"/>
      </w:pPr>
      <w:r>
        <w:t>What happens next?</w:t>
      </w:r>
      <w:r/>
    </w:p>
    <w:p>
      <w:r/>
      <w:r>
        <w:t xml:space="preserve">The amendment is now part of Vermont’s constitutional framework, but its practical reach will be shaped over time by legal interpretation and cases brought under it. The vote establishes the wording; courts will help determine how it applies in real situations. </w:t>
      </w:r>
      <w:hyperlink r:id="rId10">
        <w:r>
          <w:rPr>
            <w:color w:val="0000EE"/>
            <w:u w:val="single"/>
          </w:rPr>
          <w:t>[3]</w:t>
        </w:r>
      </w:hyperlink>
      <w:r>
        <w:t xml:space="preserve"> </w:t>
      </w:r>
      <w:hyperlink r:id="rId11">
        <w:r>
          <w:rPr>
            <w:color w:val="0000EE"/>
            <w:u w:val="single"/>
          </w:rPr>
          <w:t>[4]</w:t>
        </w:r>
      </w:hyperlink>
      <w:r/>
    </w:p>
    <w:p>
      <w:r/>
      <w:r>
        <w:t xml:space="preserve">For LGBTQ Vermonters, seeing these protections stated directly in the constitution is a meaningful public signal. It’s also a reminder that equal treatment depends not only on what the law says, but on how it’s put into practice. </w:t>
      </w:r>
      <w:hyperlink r:id="rId10">
        <w:r>
          <w:rPr>
            <w:color w:val="0000EE"/>
            <w:u w:val="single"/>
          </w:rPr>
          <w:t>[3]</w:t>
        </w:r>
      </w:hyperlink>
      <w:r>
        <w:t xml:space="preserve"> </w:t>
      </w:r>
      <w:hyperlink r:id="rId11">
        <w:r>
          <w:rPr>
            <w:color w:val="0000EE"/>
            <w:u w:val="single"/>
          </w:rPr>
          <w:t>[4]</w:t>
        </w:r>
      </w:hyperlink>
      <w:r/>
    </w:p>
    <w:p>
      <w:r/>
      <w:r>
        <w:t>Vermont’s vote makes LGBTQ protections explicit in the state constitution.</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[2]</w:t>
        </w:r>
      </w:hyperlink>
      <w:r>
        <w:t xml:space="preserve">- Paragraph 2: </w:t>
      </w:r>
      <w:hyperlink r:id="rId10">
        <w:r>
          <w:rPr>
            <w:color w:val="0000EE"/>
            <w:u w:val="single"/>
          </w:rPr>
          <w:t>[3]</w:t>
        </w:r>
      </w:hyperlink>
      <w:r>
        <w:t xml:space="preserve">- Paragraph 3: </w:t>
      </w:r>
      <w:hyperlink r:id="rId10">
        <w:r>
          <w:rPr>
            <w:color w:val="0000EE"/>
            <w:u w:val="single"/>
          </w:rPr>
          <w:t>[3]</w:t>
        </w:r>
      </w:hyperlink>
      <w:r>
        <w:t xml:space="preserve">- Paragraph 4: </w:t>
      </w:r>
      <w:hyperlink r:id="rId10">
        <w:r>
          <w:rPr>
            <w:color w:val="0000EE"/>
            <w:u w:val="single"/>
          </w:rPr>
          <w:t>[3]</w:t>
        </w:r>
      </w:hyperlink>
      <w:r>
        <w:t xml:space="preserve">, </w:t>
      </w:r>
      <w:hyperlink r:id="rId11">
        <w:r>
          <w:rPr>
            <w:color w:val="0000EE"/>
            <w:u w:val="single"/>
          </w:rPr>
          <w:t>[4]</w:t>
        </w:r>
      </w:hyperlink>
      <w:r>
        <w:t xml:space="preserve">- Paragraph 5: </w:t>
      </w:r>
      <w:hyperlink r:id="rId11">
        <w:r>
          <w:rPr>
            <w:color w:val="0000EE"/>
            <w:u w:val="single"/>
          </w:rPr>
          <w:t>[4]</w:t>
        </w:r>
      </w:hyperlink>
      <w:r>
        <w:t xml:space="preserve">, </w:t>
      </w:r>
      <w:hyperlink r:id="rId12">
        <w:r>
          <w:rPr>
            <w:color w:val="0000EE"/>
            <w:u w:val="single"/>
          </w:rPr>
          <w:t>[5]</w:t>
        </w:r>
      </w:hyperlink>
      <w:r>
        <w:t xml:space="preserve">- Paragraph 6: </w:t>
      </w:r>
      <w:hyperlink r:id="rId9">
        <w:r>
          <w:rPr>
            <w:color w:val="0000EE"/>
            <w:u w:val="single"/>
          </w:rPr>
          <w:t>[2]</w:t>
        </w:r>
      </w:hyperlink>
      <w:r>
        <w:t xml:space="preserve">, </w:t>
      </w:r>
      <w:hyperlink r:id="rId13">
        <w:r>
          <w:rPr>
            <w:color w:val="0000EE"/>
            <w:u w:val="single"/>
          </w:rPr>
          <w:t>[6]</w:t>
        </w:r>
      </w:hyperlink>
      <w:r>
        <w:t xml:space="preserve">- Paragraph 7: </w:t>
      </w:r>
      <w:hyperlink r:id="rId10">
        <w:r>
          <w:rPr>
            <w:color w:val="0000EE"/>
            <w:u w:val="single"/>
          </w:rPr>
          <w:t>[3]</w:t>
        </w:r>
      </w:hyperlink>
      <w:r>
        <w:t xml:space="preserve">, </w:t>
      </w:r>
      <w:hyperlink r:id="rId14">
        <w:r>
          <w:rPr>
            <w:color w:val="0000EE"/>
            <w:u w:val="single"/>
          </w:rPr>
          <w:t>[7]</w:t>
        </w:r>
      </w:hyperlink>
      <w:r>
        <w:t xml:space="preserve">- Paragraph 8: </w:t>
      </w:r>
      <w:hyperlink r:id="rId10">
        <w:r>
          <w:rPr>
            <w:color w:val="0000EE"/>
            <w:u w:val="single"/>
          </w:rPr>
          <w:t>[3]</w:t>
        </w:r>
      </w:hyperlink>
      <w:r>
        <w:t xml:space="preserve">, </w:t>
      </w:r>
      <w:hyperlink r:id="rId14">
        <w:r>
          <w:rPr>
            <w:color w:val="0000EE"/>
            <w:u w:val="single"/>
          </w:rPr>
          <w:t>[7]</w:t>
        </w:r>
      </w:hyperlink>
      <w:r>
        <w:t xml:space="preserve">- Paragraph 9: </w:t>
      </w:r>
      <w:hyperlink r:id="rId10">
        <w:r>
          <w:rPr>
            <w:color w:val="0000EE"/>
            <w:u w:val="single"/>
          </w:rPr>
          <w:t>[3]</w:t>
        </w:r>
      </w:hyperlink>
      <w:r>
        <w:t xml:space="preserve">, </w:t>
      </w:r>
      <w:hyperlink r:id="rId11">
        <w:r>
          <w:rPr>
            <w:color w:val="0000EE"/>
            <w:u w:val="single"/>
          </w:rPr>
          <w:t>[4]</w:t>
        </w:r>
      </w:hyperlink>
      <w:r>
        <w:t xml:space="preserve">- Paragraph 10: </w:t>
      </w:r>
      <w:hyperlink r:id="rId10">
        <w:r>
          <w:rPr>
            <w:color w:val="0000EE"/>
            <w:u w:val="single"/>
          </w:rPr>
          <w:t>[3]</w:t>
        </w:r>
      </w:hyperlink>
      <w:r>
        <w:t xml:space="preserve">, </w:t>
      </w:r>
      <w:hyperlink r:id="rId11">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https://gayexpress.co.nz/2026/11/vermont-voters-back-constitutional-protections-for-lgbtq-people/</w:t>
        </w:r>
      </w:hyperlink>
      <w:r>
        <w:t xml:space="preserve"> - Please view link - unable to able to access data</w:t>
      </w:r>
      <w:r/>
    </w:p>
    <w:p>
      <w:pPr>
        <w:pStyle w:val="ListNumber"/>
        <w:spacing w:line="240" w:lineRule="auto"/>
        <w:ind w:left="720"/>
      </w:pPr>
      <w:r/>
      <w:hyperlink r:id="rId9">
        <w:r>
          <w:rPr>
            <w:color w:val="0000EE"/>
            <w:u w:val="single"/>
          </w:rPr>
          <w:t>https://vtdigger.org/2026/11/03/vermonters-vote-to-approve-2-constitutional-amendments/</w:t>
        </w:r>
      </w:hyperlink>
      <w:r>
        <w:t xml:space="preserve"> - VTDigger reports that Vermont voters approved two amendments to the state constitution on 3 November 2026, completing a lengthy ratification process that required legislative support in two successive bienniums and then a statewide referendum. One measure concerned collective bargaining; Proposal 4 concerned equal protection under the law. The article describes Proposal 4 as guaranteeing equal treatment regardless of listed personal characteristics and explains that voter approval was the final step before its constitutional adoption. It also sets the vote in the context of Vermont’s earlier constitutional amendments, including measures on slavery and reproductive autonomy. The report is useful for checking the article’s central claim that the amendment passed and that the public vote concluded the ratification process. It is contemporary reporting from a Vermont news outlet and covers both proposals rather than focusing solely on LGBTQ+ protections. The legislative history, referendum outcome and constitutional significance are presented together, helping readers distinguish the amendment’s passage from the earlier legislative approvals. The article’s coverage supports the reported election date and the description of Proposal 4 as a state constitutional equal-protection measure. It does not, by itself, establish a final statewide vote percentage; readers should consult official results for certified figures. It also notes that the amendments address different subjects, although both were on the same ballot.</w:t>
      </w:r>
      <w:r/>
    </w:p>
    <w:p>
      <w:pPr>
        <w:pStyle w:val="ListNumber"/>
        <w:spacing w:line="240" w:lineRule="auto"/>
        <w:ind w:left="720"/>
      </w:pPr>
      <w:r/>
      <w:hyperlink r:id="rId10">
        <w:r>
          <w:rPr>
            <w:color w:val="0000EE"/>
            <w:u w:val="single"/>
          </w:rPr>
          <w:t>https://legislature.vermont.gov/Documents/2026/Docs/BILLS/PR0004/PR0004%20As%20adopted%20by%20the%20Senate%20Official.pdf</w:t>
        </w:r>
      </w:hyperlink>
      <w:r>
        <w:t xml:space="preserve"> - This official Vermont legislative document contains the text and purpose of Proposal 4, the proposed constitutional amendment on equality of rights. It says the state government must not deny equal treatment under the law on account of race, ethnicity, sex, religion, disability, sexual orientation, gender identity, gender expression or national origin. The proposed provision guarantees equal protection under the law and expressly names the LGBTQ+ grounds described in the article. It also includes a clause stating that the amendment should not be interpreted to prevent measures intended to provide equality of treatment and opportunity for groups historically subject to discrimination. The document explains that the proposal is intended to strengthen constitutional principles of equality and liberty and to prevent government from creating or perpetuating the legal, social or economic inferiority of a class of people. It gives background by referring to existing Vermont constitutional language on freedom, rights and government’s common benefit. The document also specifies the intended effective date: the first Tuesday after the first Monday in November 2026, provided voters ratify and adopt it under the state’s amendment process. As the primary legislative text, this source supports the article’s account of the protected categories, the equality-measures proviso and the proposal’s constitutional purpose. It is not an election-results source, so it establishes what voters were asked to approve, rather than whether or by what margin they approved it.</w:t>
      </w:r>
      <w:r/>
    </w:p>
    <w:p>
      <w:pPr>
        <w:pStyle w:val="ListNumber"/>
        <w:spacing w:line="240" w:lineRule="auto"/>
        <w:ind w:left="720"/>
      </w:pPr>
      <w:r/>
      <w:hyperlink r:id="rId11">
        <w:r>
          <w:rPr>
            <w:color w:val="0000EE"/>
            <w:u w:val="single"/>
          </w:rPr>
          <w:t>https://www.vermontpublic.org/show/vermont-edition/2026-10-19/props-3-and-4-what-to-know-about-vermonts-proposed-constitutional-amendments</w:t>
        </w:r>
      </w:hyperlink>
      <w:r>
        <w:t xml:space="preserve"> - Vermont Public’s pre-election explainer describes Proposals 3 and 4, the two constitutional amendments appearing on Vermont’s November 2026 ballot. It explains the state’s amendment process: proposals must receive approval from two separately elected legislatures before being submitted to voters in a statewide referendum. Proposal 4 is identified as the Equal Protection of Law Amendment. The article summarises its text, including explicit protections against unequal treatment based on race, ethnicity, sex, religion, disability, sexual orientation, gender identity, gender expression and national origin. It also reports that the amendment passed the House 128 to 14 and the Senate 29 to zero in the latest legislative session, supporting the article’s account of substantial legislative backing and the final voter step. The explainer discusses arguments from supporters, who said constitutional protection was needed, and opponents, who raised concerns about measures benefiting historically marginalised groups. Its coverage therefore provides context for both the proposal’s wording and the public debate around it. Because this piece was published before polling day, it does not verify the election result or the preliminary 79 per cent figure. Its value is in explaining the amendment’s meaning, legislative route, chamber votes and competing interpretations before voters decided the question.</w:t>
      </w:r>
      <w:r/>
    </w:p>
    <w:p>
      <w:pPr>
        <w:pStyle w:val="ListNumber"/>
        <w:spacing w:line="240" w:lineRule="auto"/>
        <w:ind w:left="720"/>
      </w:pPr>
      <w:r/>
      <w:hyperlink r:id="rId12">
        <w:r>
          <w:rPr>
            <w:color w:val="0000EE"/>
            <w:u w:val="single"/>
          </w:rPr>
          <w:t>https://outside.vermont.gov/dept/sos/Elections_Division/voters/voter_guide/278262.pdf</w:t>
        </w:r>
      </w:hyperlink>
      <w:r>
        <w:t xml:space="preserve"> - This Vermont Secretary of State voter guide includes the official ballot wording for Proposal 4, giving voters the text of the constitutional amendment considered in the 2026 general election. The proposed Article 23 says people are guaranteed equal protection under the law and specifies that the state may not deny equal treatment because of race, ethnicity, sex, religion, disability, sexual orientation, gender identity, gender expression or national origin. This directly supports the article’s description of the protected grounds and confirms that sexual orientation, gender identity and gender expression are expressly named. The guide is an election-administration document, not a news account or legal commentary, so it is particularly useful for confirming what the referendum asked voters to approve. It also places the question within the official statewide ballot materials and presents it alongside candidate information and other election content. The text establishes the proposal’s wording, but the guide itself should not be treated as evidence of the final statewide result or the preliminary vote share. For those claims, official election returns or contemporaneous reporting are more appropriate. Read alongside the enacted proposal text, the guide helps corroborate the key details in the article: that Proposal 4 concerned equality of rights, that it proposed constitutional rather than merely statutory language, and that the LGBTQ+ categories were explicitly listed in the ballot measure presented to Vermont voters.</w:t>
      </w:r>
      <w:r/>
    </w:p>
    <w:p>
      <w:pPr>
        <w:pStyle w:val="ListNumber"/>
        <w:spacing w:line="240" w:lineRule="auto"/>
        <w:ind w:left="720"/>
      </w:pPr>
      <w:r/>
      <w:hyperlink r:id="rId13">
        <w:r>
          <w:rPr>
            <w:color w:val="0000EE"/>
            <w:u w:val="single"/>
          </w:rPr>
          <w:t>https://www.miltonvt.gov/DocumentCenter/View/5986/2026-General-Election-Official-Results?bidId=</w:t>
        </w:r>
      </w:hyperlink>
      <w:r>
        <w:t xml:space="preserve"> - This municipal document is an official return of votes for Milton, Vermont, from the 3 November 2026 general election. It includes Proposal 4, labelled as the measure adding an equality-of-rights article to the state constitution. The return records local vote totals for the proposal, including yes and no votes, and identifies the election date. The document therefore provides primary-source evidence that the equal-protection amendment was on the ballot and received support in Milton. Its results are local, not statewide: the Milton totals must not be presented as Vermont’s overall vote count or as proof of the article’s reported preliminary statewide percentage. The document is nevertheless useful as an official election record that corroborates the referendum’s existence and the measure’s ballot designation. It contains returns for other races and Proposal 3 as well, so readers should focus on the Proposal 4 lines when using it to check the article. Municipal election returns are one part of assembling a statewide result; statewide totals require aggregation or the Secretary of State’s official results. This source can thus support the factual claim that Vermont voters voted on Proposal 4 on election day, while serving as a check against misrepresenting local numbers as statewide figures. It does not independently establish how courts will interpret the amendment or what legal consequences will follow in particular cases.</w:t>
      </w:r>
      <w:r/>
    </w:p>
    <w:p>
      <w:pPr>
        <w:pStyle w:val="ListNumber"/>
        <w:spacing w:line="240" w:lineRule="auto"/>
        <w:ind w:left="720"/>
      </w:pPr>
      <w:r/>
      <w:hyperlink r:id="rId14">
        <w:r>
          <w:rPr>
            <w:color w:val="0000EE"/>
            <w:u w:val="single"/>
          </w:rPr>
          <w:t>https://legislation.govt.nz/act/public/1993/82/en/2024-07-01.pdf</w:t>
        </w:r>
      </w:hyperlink>
      <w:r>
        <w:t xml:space="preserve"> - This official New Zealand legislation document reproduces the Human Rights Act 1993, including section 21, which lists prohibited grounds of discrimination for the purposes of the Act. Among the listed grounds is sexual orientation, defined in the provision to include heterosexual, homosexual, lesbian or bisexual orientation. The section makes clear that the listed grounds are prohibited grounds of discrimination when the statutory conditions apply. This supports the article’s comparison between Vermont’s new constitutional language and New Zealand’s existing statutory framework: New Zealand’s Act expressly names sexual orientation as a prohibited ground. The document is the legal text itself, rather than a summary by a media outlet, and is therefore a strong source for checking the wording of the statute. It should not be read as showing that New Zealand’s Human Rights Act is a constitutional amendment; it is an Act of Parliament. Nor does this particular provision expressly list gender identity or gender expression in the same way that Vermont’s proposed amendment does. The PDF is a version of the legislation as at 1 July 2024, so it is a dated statutory consolidation rather than a guarantee of later amendments. For the specific comparison made in the article, however, it provides direct evidence that sexual orientation appears in the prohibited-grounds list. It offers legal context for readers in Aotearoa without suggesting that the two jurisdictions’ protections have identical legal status or scope.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vtdigger.org/2026/11/03/vermonters-vote-to-approve-2-constitutional-amendments/" TargetMode="External"/><Relationship Id="rId10" Type="http://schemas.openxmlformats.org/officeDocument/2006/relationships/hyperlink" Target="https://legislature.vermont.gov/Documents/2026/Docs/BILLS/PR0004/PR0004%20As%20adopted%20by%20the%20Senate%20Official.pdf" TargetMode="External"/><Relationship Id="rId11" Type="http://schemas.openxmlformats.org/officeDocument/2006/relationships/hyperlink" Target="https://www.vermontpublic.org/show/vermont-edition/2026-10-19/props-3-and-4-what-to-know-about-vermonts-proposed-constitutional-amendments" TargetMode="External"/><Relationship Id="rId12" Type="http://schemas.openxmlformats.org/officeDocument/2006/relationships/hyperlink" Target="https://outside.vermont.gov/dept/sos/Elections_Division/voters/voter_guide/278262.pdf" TargetMode="External"/><Relationship Id="rId13" Type="http://schemas.openxmlformats.org/officeDocument/2006/relationships/hyperlink" Target="https://www.miltonvt.gov/DocumentCenter/View/5986/2026-General-Election-Official-Results?bidId=" TargetMode="External"/><Relationship Id="rId14" Type="http://schemas.openxmlformats.org/officeDocument/2006/relationships/hyperlink" Target="https://legislation.govt.nz/act/public/1993/82/en/2024-07-01.pdf" TargetMode="External"/><Relationship Id="rId15" Type="http://schemas.openxmlformats.org/officeDocument/2006/relationships/hyperlink" Target="https://gayexpress.co.nz/2026/11/vermont-voters-back-constitutional-protections-for-lgbtq-peop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