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Five Queer Art Spaces in Southeast Asia Worth Discovering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Queer art is finding fresh places to be seen across Southeast Asia, from Bangkok galleries to initiatives in Singapore. The momentum reflects changing laws, but also the determination of LGBTQ artists, collectors and curators to build platforms of their own. Here are five spaces shaping that conversation, and why their work matters now.</w:t>
      </w:r>
      <w:r/>
    </w:p>
    <w:p>
      <w:pPr>
        <w:pStyle w:val="Heading2"/>
      </w:pPr>
      <w:r>
        <w:t>Essential Takeaways</w:t>
      </w:r>
      <w:r/>
      <w:r/>
    </w:p>
    <w:p>
      <w:pPr>
        <w:pStyle w:val="ListBullet"/>
        <w:spacing w:line="240" w:lineRule="auto"/>
        <w:ind w:left="720"/>
      </w:pPr>
      <w:r/>
      <w:r>
        <w:rPr>
          <w:b/>
        </w:rPr>
        <w:t>A growing scene:</w:t>
      </w:r>
      <w:r>
        <w:t xml:space="preserve"> New galleries, exhibitions and initiatives are bringing queer art into view across Southeast Asia.</w:t>
      </w:r>
      <w:r/>
    </w:p>
    <w:p>
      <w:pPr>
        <w:pStyle w:val="ListBullet"/>
        <w:spacing w:line="240" w:lineRule="auto"/>
        <w:ind w:left="720"/>
      </w:pPr>
      <w:r/>
      <w:r>
        <w:rPr>
          <w:b/>
        </w:rPr>
        <w:t>Artist-led momentum:</w:t>
      </w:r>
      <w:r>
        <w:t xml:space="preserve"> LGBTQ artists, collectors and curators are creating platforms rather than waiting for established institutions to make room.</w:t>
      </w:r>
      <w:r/>
    </w:p>
    <w:p>
      <w:pPr>
        <w:pStyle w:val="ListBullet"/>
        <w:spacing w:line="240" w:lineRule="auto"/>
        <w:ind w:left="720"/>
      </w:pPr>
      <w:r/>
      <w:r>
        <w:rPr>
          <w:b/>
        </w:rPr>
        <w:t>A Bangkok example:</w:t>
      </w:r>
      <w:r>
        <w:t xml:space="preserve"> Adult Material is a commercial gallery dedicated to queer art, near the Golden Buddha.</w:t>
      </w:r>
      <w:r/>
    </w:p>
    <w:p>
      <w:pPr>
        <w:pStyle w:val="ListBullet"/>
        <w:spacing w:line="240" w:lineRule="auto"/>
        <w:ind w:left="720"/>
      </w:pPr>
      <w:r/>
      <w:r>
        <w:rPr>
          <w:b/>
        </w:rPr>
        <w:t>Changing legal context:</w:t>
      </w:r>
      <w:r>
        <w:t xml:space="preserve"> Singapore decriminalised sex between men in 2023, while Thailand's marriage equality law took effect in 2025.</w:t>
      </w:r>
      <w:r/>
      <w:r/>
    </w:p>
    <w:p>
      <w:pPr>
        <w:pStyle w:val="Heading2"/>
      </w:pPr>
      <w:r>
        <w:t>Queer art is carving out space across Southeast Asia</w:t>
      </w:r>
      <w:r/>
    </w:p>
    <w:p>
      <w:r/>
      <w:r>
        <w:t>The region's queer art scene is gaining visibility, with new galleries and initiatives giving artists places to show work and audiences more chances to encounter it. That matters because visibility isn't simply about putting art on a wall; it's also about who gets to shape the story around it.</w:t>
      </w:r>
      <w:r/>
    </w:p>
    <w:p>
      <w:r/>
      <w:r>
        <w:t>And the mood is one of self-determination. Artists, collectors and curators are building spaces on their own terms, a practical response to institutions that may not yet offer the same room or attention. (Sources: SCMP; Adult Material Gallery)</w:t>
      </w:r>
      <w:r/>
    </w:p>
    <w:p>
      <w:pPr>
        <w:pStyle w:val="Heading2"/>
      </w:pPr>
      <w:r>
        <w:t>Adult Material brings queer art to Bangkok</w:t>
      </w:r>
      <w:r/>
    </w:p>
    <w:p>
      <w:r/>
      <w:r>
        <w:t>A short distance from Bangkok's Golden Buddha, Adult Material offers a striking contrast to the city's monumental religious architecture: a commercial gallery devoted to queer art. Its location makes the space feel woven into the everyday city, rather than tucked away as a specialist destination. (Sources: SCMP; Adult Material Gallery; Time Out Bangkok)</w:t>
      </w:r>
      <w:r/>
    </w:p>
    <w:p>
      <w:r/>
      <w:r>
        <w:t>The gallery's focus gives artists a dedicated platform and visitors a clear starting point for exploring queer perspectives in contemporary art. It's the kind of place that can make a broad cultural shift feel tangible, one exhibition at a time. (Sources: Adult Material Gallery; Time Out Bangkok)</w:t>
      </w:r>
      <w:r/>
    </w:p>
    <w:p>
      <w:pPr>
        <w:pStyle w:val="Heading2"/>
      </w:pPr>
      <w:r>
        <w:t>New laws add context, but don't tell the whole story</w:t>
      </w:r>
      <w:r/>
    </w:p>
    <w:p>
      <w:r/>
      <w:r>
        <w:t>Legal change has helped bring wider attention to LGBTQ lives in the region. Singapore decriminalised sex between men in 2023, while Thailand's marriage equality law came into effect in January 2025. (Sources: Singapore Ministry of Home Affairs; Thailand Government Public Relations Department; United Nations Thailand)</w:t>
      </w:r>
      <w:r/>
    </w:p>
    <w:p>
      <w:r/>
      <w:r>
        <w:t>But a change in the law isn't the same as a complete change in daily life or cultural representation. The growth of independent art spaces matters in its own right: they create room for artists to express experiences that might otherwise be overlooked. (Sources: SCMP; United Nations Thailand)</w:t>
      </w:r>
      <w:r/>
    </w:p>
    <w:p>
      <w:pPr>
        <w:pStyle w:val="Heading2"/>
      </w:pPr>
      <w:r>
        <w:t>How to explore queer art in Bangkok and beyond</w:t>
      </w:r>
      <w:r/>
    </w:p>
    <w:p>
      <w:r/>
      <w:r>
        <w:t>For visitors, an independent gallery can be a useful first stop: check its current programme before setting out, as exhibitions and events can change. Adult Material is a clear option for anyone curious about queer art in Bangkok, while the wider scene includes initiatives across the region. (Sources: Adult Material Gallery; Time Out Bangkok; SCMP)</w:t>
      </w:r>
      <w:r/>
    </w:p>
    <w:p>
      <w:r/>
      <w:r>
        <w:t>Go with curiosity rather than a checklist. A gallery visit is often most rewarding when you give yourself time to look closely, read the exhibition notes and notice which details stay with you afterwards. (Sources: Adult Material Gallery; Time Out Bangkok)</w:t>
      </w:r>
      <w:r/>
    </w:p>
    <w:p>
      <w:pPr>
        <w:pStyle w:val="Heading2"/>
      </w:pPr>
      <w:r>
        <w:t>The next chapter belongs to the people making it</w:t>
      </w:r>
      <w:r/>
    </w:p>
    <w:p>
      <w:r/>
      <w:r>
        <w:t>The emergence of these spaces suggests that queer art in Southeast Asia isn't waiting for a single institution to declare it important. Artists and cultural organisers are already building places to show, discuss and collect it, helping the scene become more visible on its own terms. (Sources: SCMP; Adult Material Gallery)</w:t>
      </w:r>
      <w:r/>
    </w:p>
    <w:p>
      <w:r/>
      <w:r>
        <w:t>That work takes persistence, but it also creates something visitors can feel: a sense that the art is part of a living conversation, not a footnote. The more platforms that take root, the more room there is for distinct voices and viewpoints. (Sources: SCMP; Adult Material Gallery)</w:t>
      </w:r>
      <w:r/>
    </w:p>
    <w:p>
      <w:r/>
      <w:r>
        <w:t>Explore the spaces and exhibitions that speak to you, and let the art set the pace.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w:t>
      </w:r>
      <w:hyperlink r:id="rId11">
        <w:r>
          <w:rPr>
            <w:color w:val="0000EE"/>
            <w:u w:val="single"/>
          </w:rPr>
          <w:t>[4]</w:t>
        </w:r>
      </w:hyperlink>
      <w:r>
        <w:t xml:space="preserve">- Paragraph 2: </w:t>
      </w:r>
      <w:hyperlink r:id="rId9">
        <w:r>
          <w:rPr>
            <w:color w:val="0000EE"/>
            <w:u w:val="single"/>
          </w:rPr>
          <w:t>[2]</w:t>
        </w:r>
      </w:hyperlink>
      <w:r>
        <w:t xml:space="preserve">, </w:t>
      </w:r>
      <w:hyperlink r:id="rId10">
        <w:r>
          <w:rPr>
            <w:color w:val="0000EE"/>
            <w:u w:val="single"/>
          </w:rPr>
          <w:t>[3]</w:t>
        </w:r>
      </w:hyperlink>
      <w:r>
        <w:t xml:space="preserve">- Paragraph 3: </w:t>
      </w:r>
      <w:hyperlink r:id="rId9">
        <w:r>
          <w:rPr>
            <w:color w:val="0000EE"/>
            <w:u w:val="single"/>
          </w:rPr>
          <w:t>[2]</w:t>
        </w:r>
      </w:hyperlink>
      <w:r>
        <w:t xml:space="preserve">, </w:t>
      </w:r>
      <w:hyperlink r:id="rId10">
        <w:r>
          <w:rPr>
            <w:color w:val="0000EE"/>
            <w:u w:val="single"/>
          </w:rPr>
          <w:t>[3]</w:t>
        </w:r>
      </w:hyperlink>
      <w:r>
        <w:t xml:space="preserve">, </w:t>
      </w:r>
      <w:hyperlink r:id="rId11">
        <w:r>
          <w:rPr>
            <w:color w:val="0000EE"/>
            <w:u w:val="single"/>
          </w:rPr>
          <w:t>[4]</w:t>
        </w:r>
      </w:hyperlink>
      <w:r>
        <w:t xml:space="preserve">- Paragraph 4: </w:t>
      </w:r>
      <w:hyperlink r:id="rId10">
        <w:r>
          <w:rPr>
            <w:color w:val="0000EE"/>
            <w:u w:val="single"/>
          </w:rPr>
          <w:t>[3]</w:t>
        </w:r>
      </w:hyperlink>
      <w:r>
        <w:t xml:space="preserve">, </w:t>
      </w:r>
      <w:hyperlink r:id="rId11">
        <w:r>
          <w:rPr>
            <w:color w:val="0000EE"/>
            <w:u w:val="single"/>
          </w:rPr>
          <w:t>[4]</w:t>
        </w:r>
      </w:hyperlink>
      <w:r>
        <w:t xml:space="preserve">- Paragraph 5: </w:t>
      </w:r>
      <w:hyperlink r:id="rId12">
        <w:r>
          <w:rPr>
            <w:color w:val="0000EE"/>
            <w:u w:val="single"/>
          </w:rPr>
          <w:t>[5]</w:t>
        </w:r>
      </w:hyperlink>
      <w:r>
        <w:t xml:space="preserve">, </w:t>
      </w:r>
      <w:hyperlink r:id="rId13">
        <w:r>
          <w:rPr>
            <w:color w:val="0000EE"/>
            <w:u w:val="single"/>
          </w:rPr>
          <w:t>[6]</w:t>
        </w:r>
      </w:hyperlink>
      <w:r>
        <w:t xml:space="preserve">, </w:t>
      </w:r>
      <w:hyperlink r:id="rId14">
        <w:r>
          <w:rPr>
            <w:color w:val="0000EE"/>
            <w:u w:val="single"/>
          </w:rPr>
          <w:t>[7]</w:t>
        </w:r>
      </w:hyperlink>
      <w:r>
        <w:t xml:space="preserve">- Paragraph 6: </w:t>
      </w:r>
      <w:hyperlink r:id="rId9">
        <w:r>
          <w:rPr>
            <w:color w:val="0000EE"/>
            <w:u w:val="single"/>
          </w:rPr>
          <w:t>[2]</w:t>
        </w:r>
      </w:hyperlink>
      <w:r>
        <w:t xml:space="preserve">, </w:t>
      </w:r>
      <w:hyperlink r:id="rId14">
        <w:r>
          <w:rPr>
            <w:color w:val="0000EE"/>
            <w:u w:val="single"/>
          </w:rPr>
          <w:t>[7]</w:t>
        </w:r>
      </w:hyperlink>
      <w:r>
        <w:t xml:space="preserve">- Paragraph 7: </w:t>
      </w:r>
      <w:hyperlink r:id="rId10">
        <w:r>
          <w:rPr>
            <w:color w:val="0000EE"/>
            <w:u w:val="single"/>
          </w:rPr>
          <w:t>[3]</w:t>
        </w:r>
      </w:hyperlink>
      <w:r>
        <w:t xml:space="preserve">, </w:t>
      </w:r>
      <w:hyperlink r:id="rId11">
        <w:r>
          <w:rPr>
            <w:color w:val="0000EE"/>
            <w:u w:val="single"/>
          </w:rPr>
          <w:t>[4]</w:t>
        </w:r>
      </w:hyperlink>
      <w:r>
        <w:t xml:space="preserve">, </w:t>
      </w:r>
      <w:hyperlink r:id="rId9">
        <w:r>
          <w:rPr>
            <w:color w:val="0000EE"/>
            <w:u w:val="single"/>
          </w:rPr>
          <w:t>[2]</w:t>
        </w:r>
      </w:hyperlink>
      <w:r>
        <w:t xml:space="preserve">- Paragraph 8: </w:t>
      </w:r>
      <w:hyperlink r:id="rId10">
        <w:r>
          <w:rPr>
            <w:color w:val="0000EE"/>
            <w:u w:val="single"/>
          </w:rPr>
          <w:t>[3]</w:t>
        </w:r>
      </w:hyperlink>
      <w:r>
        <w:t xml:space="preserve">, </w:t>
      </w:r>
      <w:hyperlink r:id="rId11">
        <w:r>
          <w:rPr>
            <w:color w:val="0000EE"/>
            <w:u w:val="single"/>
          </w:rPr>
          <w:t>[4]</w:t>
        </w:r>
      </w:hyperlink>
      <w:r>
        <w:t xml:space="preserve">- Paragraph 9: </w:t>
      </w:r>
      <w:hyperlink r:id="rId9">
        <w:r>
          <w:rPr>
            <w:color w:val="0000EE"/>
            <w:u w:val="single"/>
          </w:rPr>
          <w:t>[2]</w:t>
        </w:r>
      </w:hyperlink>
      <w:r>
        <w:t xml:space="preserve">, </w:t>
      </w:r>
      <w:hyperlink r:id="rId10">
        <w:r>
          <w:rPr>
            <w:color w:val="0000EE"/>
            <w:u w:val="single"/>
          </w:rPr>
          <w:t>[3]</w:t>
        </w:r>
      </w:hyperlink>
      <w:r>
        <w:t xml:space="preserve">- Paragraph 10: </w:t>
      </w:r>
      <w:hyperlink r:id="rId9">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https://www.scmp.com/lifestyle/arts/article/3373501/5-spaces-making-waves-queer-art-southeast-asia-singapore-bangkok</w:t>
        </w:r>
      </w:hyperlink>
      <w:r>
        <w:t xml:space="preserve"> - Please view link - unable to able to access data</w:t>
      </w:r>
      <w:r/>
    </w:p>
    <w:p>
      <w:pPr>
        <w:pStyle w:val="ListNumber"/>
        <w:spacing w:line="240" w:lineRule="auto"/>
        <w:ind w:left="720"/>
      </w:pPr>
      <w:r/>
      <w:hyperlink r:id="rId9">
        <w:r>
          <w:rPr>
            <w:color w:val="0000EE"/>
            <w:u w:val="single"/>
          </w:rPr>
          <w:t>https://www.scmp.com/lifestyle/arts/article/3373501/5-spaces-making-waves-queer-art-southeast-asia-singapore-bangkok</w:t>
        </w:r>
      </w:hyperlink>
      <w:r>
        <w:t xml:space="preserve"> - The South China Morning Post article reports on a growing presence for queer art in Southeast Asia, driven by new galleries, exhibitions and independent initiatives. It connects this visibility partly to legal changes: Singapore repealed Section 377A, which criminalised sex between men, in 2023, and Thailand introduced marriage equality in 2025. The article also emphasises the work of LGBTQ artists, collectors and curators, who are creating platforms themselves rather than waiting for established institutions to include them. It introduces five art spaces, beginning with Adult Material, a commercial gallery in Bangkok’s Chinatown, near the Golden Buddha. The gallery is dedicated to queer art. The passage frames these initiatives as both cultural activity and self-directed community-building, while placing them within a region where social acceptance and legal recognition vary. It suggests that the spaces help bring queer perspectives into public view through exhibitions and other programming. The article’s stated focus is on Singapore and Bangkok, though its wider subject is Southeast Asia. The supplied page presents the introduction and the beginning of its first gallery profile. It supports the article’s overview and Adult Material description, while the page’s cited legal claims can be checked against government and international sources.</w:t>
      </w:r>
      <w:r/>
    </w:p>
    <w:p>
      <w:pPr>
        <w:pStyle w:val="ListNumber"/>
        <w:spacing w:line="240" w:lineRule="auto"/>
        <w:ind w:left="720"/>
      </w:pPr>
      <w:r/>
      <w:hyperlink r:id="rId10">
        <w:r>
          <w:rPr>
            <w:color w:val="0000EE"/>
            <w:u w:val="single"/>
          </w:rPr>
          <w:t>https://adultmaterialgallery.com/about/</w:t>
        </w:r>
      </w:hyperlink>
      <w:r>
        <w:t xml:space="preserve"> - Adult Material’s official About page describes the gallery as a contemporary art and design space in Bangkok’s historic Chinatown, founded in June 2026. It identifies queer perspectives as central to its programme and says the gallery connects contemporary fine art with design. Its account presents the neighbourhood’s character as layered and expressive, and positions the gallery as part of that urban setting. The page says the gallery places particular emphasis on craft, sustainability and work whose materials and production processes carry meaning. It also highlights awareness of environmental and cultural impact. The description characterises Adult Material as a place where experimentation and collectability meet, with queer aesthetics treated not only as something to celebrate but also as something to examine critically. A further stated priority is supporting new and underrepresented artists and designers from Southeast Asia and beyond. The gallery says it aims to present work that challenges norms, broadens narratives and explores varied experiences of queerness, including intimate and political themes. This source directly supports the article’s description of Adult Material as a Bangkok gallery dedicated to queer art. It provides the gallery’s own account of its location, founding, curatorial interests and approach, rather than an independent assessment of its exhibitions or impact.</w:t>
      </w:r>
      <w:r/>
    </w:p>
    <w:p>
      <w:pPr>
        <w:pStyle w:val="ListNumber"/>
        <w:spacing w:line="240" w:lineRule="auto"/>
        <w:ind w:left="720"/>
      </w:pPr>
      <w:r/>
      <w:hyperlink r:id="rId11">
        <w:r>
          <w:rPr>
            <w:color w:val="0000EE"/>
            <w:u w:val="single"/>
          </w:rPr>
          <w:t>https://www.timeout.com/bangkok/art/adult-material</w:t>
        </w:r>
      </w:hyperlink>
      <w:r>
        <w:t xml:space="preserve"> - Time Out’s Bangkok listing introduces Adult Material as a contemporary gallery in Yaowarat, the city’s historic Chinatown, devoted to queer perspectives in art and design. It identifies Swiss-Chinese gallerist and critic Olivier Chow as the person behind the space and describes its approach as bringing fine art and collectible design together. The listing says the gallery supports work that is materially rich, process-driven and attentive to environmental and cultural effects. It also notes a commitment to emerging and underrepresented artists and designers, including practitioners from Southeast Asia and elsewhere. Time Out characterises the programme as both politically engaged and playful, with queer aesthetics treated seriously while retaining a sense of mischief. The page recommends the inaugural group exhibition, Against the Grain, and gives the gallery’s address and visitor information. It also describes a later exhibition, Intimate Elsewhere, bringing together five emerging Southeast Asian artists to explore subjects such as longing, memory, identity and place. The examples include photography and reinterpretations of traditional Asian painting, alongside work engaging with spirituality, the body and imagined landscapes. This listing corroborates Adult Material’s location, opening, queer focus and support for regional artists. It is a city-guide account, combining descriptive editorial text with practical visitor details.</w:t>
      </w:r>
      <w:r/>
    </w:p>
    <w:p>
      <w:pPr>
        <w:pStyle w:val="ListNumber"/>
        <w:spacing w:line="240" w:lineRule="auto"/>
        <w:ind w:left="720"/>
      </w:pPr>
      <w:r/>
      <w:hyperlink r:id="rId12">
        <w:r>
          <w:rPr>
            <w:color w:val="0000EE"/>
            <w:u w:val="single"/>
          </w:rPr>
          <w:t>https://ask.gov.sg/mha/questions/cmqu6lg96005n4401kgx16bzv</w:t>
        </w:r>
      </w:hyperlink>
      <w:r>
        <w:t xml:space="preserve"> - This Singapore Ministry of Home Affairs response explains the legal status of Section 377A of the Penal Code. The provision criminalised sexual relations between men. The ministry states that it was repealed with effect from 1 January 2023. This official government source therefore supports the article’s statement that gay sex was decriminalised in Singapore in 2023, while its wording is more specific: it describes repeal of the law criminalising male same-sex relations. The response also explains that Article 156 of Singapore’s Constitution was introduced at the same time. The article says this provision protects the existing definition of marriage—as between one man and one woman—and related policies from constitutional challenges. It further states that the government will continue to uphold the traditional family in laws and policies connected to that definition, giving public housing, education and content regulation as examples. The page is a concise official explanation, not a broad review of LGBTQ rights or social acceptance in Singapore. It distinguishes repeal of the criminal provision from changes to marriage policy, making clear that the two developments were not equivalent. For the SCMP article’s regional context, it is useful evidence for the specific 2023 legal change, but it does not independently establish the broader claim that queer art has gained visibility or that public acceptance has increased.</w:t>
      </w:r>
      <w:r/>
    </w:p>
    <w:p>
      <w:pPr>
        <w:pStyle w:val="ListNumber"/>
        <w:spacing w:line="240" w:lineRule="auto"/>
        <w:ind w:left="720"/>
      </w:pPr>
      <w:r/>
      <w:hyperlink r:id="rId13">
        <w:r>
          <w:rPr>
            <w:color w:val="0000EE"/>
            <w:u w:val="single"/>
          </w:rPr>
          <w:t>https://thailand.prd.go.th/en/content/category/detail/id/52/iid/355315</w:t>
        </w:r>
      </w:hyperlink>
      <w:r>
        <w:t xml:space="preserve"> - Thailand’s Government Public Relations Department outlines the country’s Marriage Equality Law and its scheduled commencement in January 2025. The announcement describes the measure as an amendment to the Civil and Commercial Code, granting couples equal family rights regardless of sexual orientation and providing a legal route for same-sex couples to marry. It explains that gender-specific terms such as “husband” and “wife” are replaced by gender-neutral language, including “spouses”. The rights described include marriage and divorce, social security, healthcare coverage, property rights and medical decision-making for partners. The department places the legislation in the context of a long campaign involving LGBTQ organisations, civil society and political parties. It records approval by the House of Representatives in March 2024 and by the Senate in June that year. The announcement also describes plans for a public marriage-registration event in Bangkok to mark the change. As an official Thai government account, this page supports the article’s claim that same-sex marriage was legalised in Thailand in 2025 and provides context about the law’s provisions and passage. Its stated commencement date differs from some subsequent accounts of the law’s effective date; readers should consult later official announcements for the implementation date. The source focuses on legislation and registration, not the country’s art scene or public attitudes.</w:t>
      </w:r>
      <w:r/>
    </w:p>
    <w:p>
      <w:pPr>
        <w:pStyle w:val="ListNumber"/>
        <w:spacing w:line="240" w:lineRule="auto"/>
        <w:ind w:left="720"/>
      </w:pPr>
      <w:r/>
      <w:hyperlink r:id="rId14">
        <w:r>
          <w:rPr>
            <w:color w:val="0000EE"/>
            <w:u w:val="single"/>
          </w:rPr>
          <w:t>https://thailand.un.org/en/288067-un-human-rights-office-welcomes-enactment-historic-marriage-equality-law-thailand-legalising</w:t>
        </w:r>
      </w:hyperlink>
      <w:r>
        <w:t xml:space="preserve"> - The United Nations in Thailand reports that the UN Human Rights Office welcomed the entry into force of Thailand’s Marriage Equality Act on 23 January 2025. The release says the law gives same-sex couples equal access to marriage, legal recognition and related benefits, irrespective of gender identity or sexual orientation. It lists areas affected, including medical care, property, inheritance, taxation and adoption. The statement describes the law as the result of more than a decade of advocacy by LGBTQ activists, human rights defenders and civil society organisations, and regards it as an important regional example. At the same time, the UN emphasises that legal change does not end discrimination. It notes continuing stigma and unequal treatment affecting LGBTQ people in employment, education and healthcare, as well as barriers arising from other laws relating to parenting. The release calls for further progress, including protections against discrimination and legislation on gender recognition. It also notes that the new law sets the minimum legal marriage age at eighteen. This source independently corroborates the SCMP article’s statement that Thailand legalised same-sex marriage in 2025, specifying the date the Act entered into force and the rights it recognises. Its broader perspective is rights-focused and includes both the significance of the reform and the limits that remain; it does not address queer-art galleries.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cmp.com/lifestyle/arts/article/3373501/5-spaces-making-waves-queer-art-southeast-asia-singapore-bangkok" TargetMode="External"/><Relationship Id="rId10" Type="http://schemas.openxmlformats.org/officeDocument/2006/relationships/hyperlink" Target="https://adultmaterialgallery.com/about/" TargetMode="External"/><Relationship Id="rId11" Type="http://schemas.openxmlformats.org/officeDocument/2006/relationships/hyperlink" Target="https://www.timeout.com/bangkok/art/adult-material" TargetMode="External"/><Relationship Id="rId12" Type="http://schemas.openxmlformats.org/officeDocument/2006/relationships/hyperlink" Target="https://ask.gov.sg/mha/questions/cmqu6lg96005n4401kgx16bzv" TargetMode="External"/><Relationship Id="rId13" Type="http://schemas.openxmlformats.org/officeDocument/2006/relationships/hyperlink" Target="https://thailand.prd.go.th/en/content/category/detail/id/52/iid/355315" TargetMode="External"/><Relationship Id="rId14" Type="http://schemas.openxmlformats.org/officeDocument/2006/relationships/hyperlink" Target="https://thailand.un.org/en/288067-un-human-rights-office-welcomes-enactment-historic-marriage-equality-law-thailand-legalis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