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the Catholic Church’s 1986 Halloween Letter Still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Forty years after the Vatican issued its “Halloween Letter” on the pastoral care of gay people, LGBTQ+ Catholics are still reckoning with its impact. For some, the document marked a breaking point with the Church; for others, it strengthened their resolve to build welcoming communities and speak out. Its legacy is a story about faith, belonging and who gets to feel at home.</w:t>
      </w:r>
      <w:r/>
    </w:p>
    <w:p>
      <w:pPr>
        <w:pStyle w:val="Heading2"/>
      </w:pPr>
      <w:r>
        <w:t>The 1986 letter left a mark far beyond its pages</w:t>
      </w:r>
      <w:r/>
    </w:p>
    <w:p>
      <w:r/>
      <w:r>
        <w:t>The 1986 Vatican letter on the pastoral care of homosexual persons remains a turning point for many LGBTQ+ Catholics. Some remember the shock of seeing its language in an official Church document; others describe a more familiar feeling of disappointment, as though a door they’d hoped might open had quietly shut.</w:t>
      </w:r>
      <w:r/>
    </w:p>
    <w:p>
      <w:r/>
      <w:r>
        <w:t xml:space="preserve">The document was issued by the Congregation for the Doctrine of the Faith, then led by Cardinal Joseph Ratzinger, who later became Pope Benedict XVI. New Ways Ministry’s anniversary account, drawing on reflections from Catholic advocates and community leaders, describes the letter as a crossroads: some people left the Church, while others stayed and organised. (Sources: New Ways Ministry; National Catholic Reporter.) </w:t>
      </w:r>
      <w:hyperlink r:id="rId9">
        <w:r>
          <w:rPr>
            <w:color w:val="0000EE"/>
            <w:u w:val="single"/>
          </w:rPr>
          <w:t>[2]</w:t>
        </w:r>
      </w:hyperlink>
      <w:r>
        <w:t xml:space="preserve">, </w:t>
      </w:r>
      <w:hyperlink r:id="rId10">
        <w:r>
          <w:rPr>
            <w:color w:val="0000EE"/>
            <w:u w:val="single"/>
          </w:rPr>
          <w:t>[6]</w:t>
        </w:r>
      </w:hyperlink>
      <w:r/>
    </w:p>
    <w:p>
      <w:pPr>
        <w:pStyle w:val="Heading2"/>
      </w:pPr>
      <w:r>
        <w:t>A hopeful period came before the backlash</w:t>
      </w:r>
      <w:r/>
    </w:p>
    <w:p>
      <w:r/>
      <w:r>
        <w:t xml:space="preserve">The letter arrived after years in which some Catholics saw signs of a more open conversation. A 1971 bishops’ document, </w:t>
      </w:r>
      <w:r>
        <w:rPr>
          <w:i/>
        </w:rPr>
        <w:t>Justice in the World</w:t>
      </w:r>
      <w:r>
        <w:t xml:space="preserve">, placed social justice at the heart of the Church’s mission. Meanwhile, DignityUSA was building a network of LGBTQ+ Catholic groups, many meeting in local church spaces. </w:t>
      </w:r>
      <w:hyperlink r:id="rId11">
        <w:r>
          <w:rPr>
            <w:color w:val="0000EE"/>
            <w:u w:val="single"/>
          </w:rPr>
          <w:t>[5]</w:t>
        </w:r>
      </w:hyperlink>
      <w:r>
        <w:t xml:space="preserve">, </w:t>
      </w:r>
      <w:hyperlink r:id="rId12">
        <w:r>
          <w:rPr>
            <w:color w:val="0000EE"/>
            <w:u w:val="single"/>
          </w:rPr>
          <w:t>[7]</w:t>
        </w:r>
      </w:hyperlink>
      <w:r/>
    </w:p>
    <w:p>
      <w:r/>
      <w:r>
        <w:t xml:space="preserve">There were also theological debates about sexuality. A 1975 Vatican declaration acknowledged that some people were gay by innate disposition or an incurable condition, and called for understanding and support. That wording didn’t amount to acceptance of same-sex relationships, but it formed part of the backdrop against which the 1986 letter landed. </w:t>
      </w:r>
      <w:hyperlink r:id="rId13">
        <w:r>
          <w:rPr>
            <w:color w:val="0000EE"/>
            <w:u w:val="single"/>
          </w:rPr>
          <w:t>[4]</w:t>
        </w:r>
      </w:hyperlink>
      <w:r/>
    </w:p>
    <w:p>
      <w:pPr>
        <w:pStyle w:val="Heading2"/>
      </w:pPr>
      <w:r>
        <w:t>For some Catholics, it became the last straw</w:t>
      </w:r>
      <w:r/>
    </w:p>
    <w:p>
      <w:r/>
      <w:r>
        <w:t xml:space="preserve">The reaction among LGBTQ+ Catholics was painful and varied. New Ways Ministry’s account records people describing horror, shock and resignation, while some who had found community in church-based groups decided they could no longer stay. Local dioceses also began refusing to host some LGBTQ+ Catholic meetings and workshops. </w:t>
      </w:r>
      <w:hyperlink r:id="rId9">
        <w:r>
          <w:rPr>
            <w:color w:val="0000EE"/>
            <w:u w:val="single"/>
          </w:rPr>
          <w:t>[2]</w:t>
        </w:r>
      </w:hyperlink>
      <w:r/>
    </w:p>
    <w:p>
      <w:r/>
      <w:r>
        <w:t xml:space="preserve">That loss was more than a change of venue. For people who had built friendships and a sense of belonging around these groups, being pushed out could make the Church feel much less like home. DignityUSA’s history reflects the organisation’s role in creating community for LGBTQ+ Catholics and their supporters. </w:t>
      </w:r>
      <w:hyperlink r:id="rId12">
        <w:r>
          <w:rPr>
            <w:color w:val="0000EE"/>
            <w:u w:val="single"/>
          </w:rPr>
          <w:t>[7]</w:t>
        </w:r>
      </w:hyperlink>
      <w:r/>
    </w:p>
    <w:p>
      <w:pPr>
        <w:pStyle w:val="Heading2"/>
      </w:pPr>
      <w:r>
        <w:t>Others found renewed purpose in community</w:t>
      </w:r>
      <w:r/>
    </w:p>
    <w:p>
      <w:r/>
      <w:r>
        <w:t xml:space="preserve">Not everyone responded by leaving. For some advocates, the letter made their work feel more necessary, sharpening their commitment to challenge discrimination and create safer spaces within Catholic life. New Ways Ministry’s history describes how the organisation continued its programmes and workshops with support from communities of women religious. </w:t>
      </w:r>
      <w:hyperlink r:id="rId9">
        <w:r>
          <w:rPr>
            <w:color w:val="0000EE"/>
            <w:u w:val="single"/>
          </w:rPr>
          <w:t>[2]</w:t>
        </w:r>
      </w:hyperlink>
      <w:r/>
    </w:p>
    <w:p>
      <w:r/>
      <w:r>
        <w:t xml:space="preserve">That split response is part of the document’s lasting significance. A Church teaching can shape people’s lives not only through what it says, but through what happens around it: which groups are welcomed, which doors close, and who chooses to keep showing up. </w:t>
      </w:r>
      <w:hyperlink r:id="rId9">
        <w:r>
          <w:rPr>
            <w:color w:val="0000EE"/>
            <w:u w:val="single"/>
          </w:rPr>
          <w:t>[2]</w:t>
        </w:r>
      </w:hyperlink>
      <w:r>
        <w:t xml:space="preserve">, </w:t>
      </w:r>
      <w:hyperlink r:id="rId10">
        <w:r>
          <w:rPr>
            <w:color w:val="0000EE"/>
            <w:u w:val="single"/>
          </w:rPr>
          <w:t>[6]</w:t>
        </w:r>
      </w:hyperlink>
      <w:r/>
    </w:p>
    <w:p>
      <w:pPr>
        <w:pStyle w:val="Heading2"/>
      </w:pPr>
      <w:r>
        <w:t>Its legacy is still being argued over</w:t>
      </w:r>
      <w:r/>
    </w:p>
    <w:p>
      <w:r/>
      <w:r>
        <w:t xml:space="preserve">The Vatican’s 1986 letter is a historical document, but its influence hasn’t stayed in the past. The Church’s own text remains available alongside the earlier 1975 declaration, making the shift in language and emphasis possible to read directly. </w:t>
      </w:r>
      <w:hyperlink r:id="rId14">
        <w:r>
          <w:rPr>
            <w:color w:val="0000EE"/>
            <w:u w:val="single"/>
          </w:rPr>
          <w:t>[3]</w:t>
        </w:r>
      </w:hyperlink>
      <w:r>
        <w:t xml:space="preserve">, </w:t>
      </w:r>
      <w:hyperlink r:id="rId13">
        <w:r>
          <w:rPr>
            <w:color w:val="0000EE"/>
            <w:u w:val="single"/>
          </w:rPr>
          <w:t>[4]</w:t>
        </w:r>
      </w:hyperlink>
      <w:r/>
    </w:p>
    <w:p>
      <w:r/>
      <w:r>
        <w:t xml:space="preserve">For LGBTQ+ Catholics, the anniversary is less about marking a date than asking what belonging should mean in practice. Some have walked away; others remain and work for change. Either way, their experiences are part of the Church’s story. </w:t>
      </w:r>
      <w:hyperlink r:id="rId9">
        <w:r>
          <w:rPr>
            <w:color w:val="0000EE"/>
            <w:u w:val="single"/>
          </w:rPr>
          <w:t>[2]</w:t>
        </w:r>
      </w:hyperlink>
      <w:r>
        <w:t xml:space="preserve">, </w:t>
      </w:r>
      <w:hyperlink r:id="rId10">
        <w:r>
          <w:rPr>
            <w:color w:val="0000EE"/>
            <w:u w:val="single"/>
          </w:rPr>
          <w:t>[6]</w:t>
        </w:r>
      </w:hyperlink>
      <w:r/>
    </w:p>
    <w:p>
      <w:r/>
      <w:r>
        <w:t>A document can be decades old and still shape who feels welcome.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[6]</w:t>
        </w:r>
      </w:hyperlink>
      <w:r>
        <w:t xml:space="preserve">- Paragraph 2: </w:t>
      </w:r>
      <w:hyperlink r:id="rId14">
        <w:r>
          <w:rPr>
            <w:color w:val="0000EE"/>
            <w:u w:val="single"/>
          </w:rPr>
          <w:t>[3]</w:t>
        </w:r>
      </w:hyperlink>
      <w:r>
        <w:t xml:space="preserve">- Paragraph 3: </w:t>
      </w:r>
      <w:hyperlink r:id="rId11">
        <w:r>
          <w:rPr>
            <w:color w:val="0000EE"/>
            <w:u w:val="single"/>
          </w:rPr>
          <w:t>[5]</w:t>
        </w:r>
      </w:hyperlink>
      <w:r>
        <w:t xml:space="preserve">, </w:t>
      </w:r>
      <w:hyperlink r:id="rId12">
        <w:r>
          <w:rPr>
            <w:color w:val="0000EE"/>
            <w:u w:val="single"/>
          </w:rPr>
          <w:t>[7]</w:t>
        </w:r>
      </w:hyperlink>
      <w:r>
        <w:t xml:space="preserve">- Paragraph 4: </w:t>
      </w:r>
      <w:hyperlink r:id="rId13">
        <w:r>
          <w:rPr>
            <w:color w:val="0000EE"/>
            <w:u w:val="single"/>
          </w:rPr>
          <w:t>[4]</w:t>
        </w:r>
      </w:hyperlink>
      <w:r>
        <w:t xml:space="preserve">- Paragraph 5: </w:t>
      </w:r>
      <w:hyperlink r:id="rId9">
        <w:r>
          <w:rPr>
            <w:color w:val="0000EE"/>
            <w:u w:val="single"/>
          </w:rPr>
          <w:t>[2]</w:t>
        </w:r>
      </w:hyperlink>
      <w:r>
        <w:t xml:space="preserve">- Paragraph 6: </w:t>
      </w:r>
      <w:hyperlink r:id="rId12">
        <w:r>
          <w:rPr>
            <w:color w:val="0000EE"/>
            <w:u w:val="single"/>
          </w:rPr>
          <w:t>[7]</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w:t>
      </w:r>
      <w:hyperlink r:id="rId10">
        <w:r>
          <w:rPr>
            <w:color w:val="0000EE"/>
            <w:u w:val="single"/>
          </w:rPr>
          <w:t>[6]</w:t>
        </w:r>
      </w:hyperlink>
      <w:r>
        <w:t xml:space="preserve">- Paragraph 9: </w:t>
      </w:r>
      <w:hyperlink r:id="rId14">
        <w:r>
          <w:rPr>
            <w:color w:val="0000EE"/>
            <w:u w:val="single"/>
          </w:rPr>
          <w:t>[3]</w:t>
        </w:r>
      </w:hyperlink>
      <w:r>
        <w:t xml:space="preserve">, </w:t>
      </w:r>
      <w:hyperlink r:id="rId13">
        <w:r>
          <w:rPr>
            <w:color w:val="0000EE"/>
            <w:u w:val="single"/>
          </w:rPr>
          <w:t>[4]</w:t>
        </w:r>
      </w:hyperlink>
      <w:r>
        <w:t xml:space="preserve">- Paragraph 10: </w:t>
      </w:r>
      <w:hyperlink r:id="rId9">
        <w:r>
          <w:rPr>
            <w:color w:val="0000EE"/>
            <w:u w:val="single"/>
          </w:rPr>
          <w:t>[2]</w:t>
        </w:r>
      </w:hyperlink>
      <w:r>
        <w:t xml:space="preserve">, </w:t>
      </w:r>
      <w:hyperlink r:id="rId10">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https://www.newwaysministry.org/2026/11/07/lgbtq-catholics-still-haunted-by-halloween-letter-even-40-years-on/</w:t>
        </w:r>
      </w:hyperlink>
      <w:r>
        <w:t xml:space="preserve"> - Please view link - unable to able to access data</w:t>
      </w:r>
      <w:r/>
    </w:p>
    <w:p>
      <w:pPr>
        <w:pStyle w:val="ListNumber"/>
        <w:spacing w:line="240" w:lineRule="auto"/>
        <w:ind w:left="720"/>
      </w:pPr>
      <w:r/>
      <w:hyperlink r:id="rId9">
        <w:r>
          <w:rPr>
            <w:color w:val="0000EE"/>
            <w:u w:val="single"/>
          </w:rPr>
          <w:t>https://www.newwaysministry.org/2026/11/07/lgbtq-catholics-still-haunted-by-halloween-letter-even-40-years-on/</w:t>
        </w:r>
      </w:hyperlink>
      <w:r>
        <w:t xml:space="preserve"> - Phoebe Carstens’s article looks back at the 1986 Vatican letter on pastoral care for homosexual persons and its lasting effects on LGBTQ+ Catholics. It describes the document as a turning point: some people left the Catholic Church, while others became more determined to build supportive communities and advocate for change. The article sets the letter against the more justice-focused atmosphere of earlier decades, mentioning the 1971 Synod document “Justice in the World”, DignityUSA’s growth and John McNeill’s 1976 book The Church and the Homosexual. It recounts how LGBTQ+ Catholic advocates and ministers reacted with shock and distress to the Vatican text. The article also reports that, after its publication, some dioceses stopped hosting LGBTQ+ Catholic groups and workshops, leaving people without church-based spaces they had relied upon. For those who remained, however, the letter reinforced the value of their work and strengthened resolve to speak out. The article highlights Sister Jeannine Gramick’s account of renewed purpose for New Ways Ministry, and Marianne Duddy-Burke’s description of the letter as a continuing presence in Catholic life. It presents the document not merely as historical evidence, but as something whose consequences remain part of LGBTQ+ Catholics’ experiences of belonging, community and participation in the Church.</w:t>
      </w:r>
      <w:r/>
    </w:p>
    <w:p>
      <w:pPr>
        <w:pStyle w:val="ListNumber"/>
        <w:spacing w:line="240" w:lineRule="auto"/>
        <w:ind w:left="720"/>
      </w:pPr>
      <w:r/>
      <w:hyperlink r:id="rId14">
        <w:r>
          <w:rPr>
            <w:color w:val="0000EE"/>
            <w:u w:val="single"/>
          </w:rPr>
          <w:t>https://www.vatican.va/roman_curia/congregations/cfaith/documents/rc_con_cfaith_doc_19861001_homosexual-persons_en.html</w:t>
        </w:r>
      </w:hyperlink>
      <w:r>
        <w:t xml:space="preserve"> - This is the official English text of the Congregation for the Doctrine of the Faith’s 1986 “Letter to the Bishops of the Catholic Church on the Pastoral Care of Homosexual Persons”, signed by Cardinal Joseph Ratzinger. It explains the Vatican’s stated reasons for addressing homosexuality, refers back to the 1975 declaration on sexual ethics, and sets out the Church’s teachings on sexual conduct and pastoral care. The letter distinguishes between a person’s inclination and sexual acts, while characterising the inclination as an “objective disorder” and homosexual acts as morally unacceptable. It also condemns violence and malicious treatment directed at homosexual people, and calls for pastoral attention, counsel and care. The document’s practical instructions to bishops include guidance on selecting ministers, teaching Catholic sexual ethics and deciding whether groups should receive institutional support or access to Church property. In particular, it cautions bishops against supporting organisations that the document considers to undermine Church teaching, and raises the use of churches, schools and colleges by such groups. The text closes by urging bishops to communicate official teaching and develop forms of pastoral care consistent with it. As the primary source, this page supports the article’s account of the document’s title, authorship, contents, position on organised groups and potential consequences for LGBTQ+ ministries.</w:t>
      </w:r>
      <w:r/>
    </w:p>
    <w:p>
      <w:pPr>
        <w:pStyle w:val="ListNumber"/>
        <w:spacing w:line="240" w:lineRule="auto"/>
        <w:ind w:left="720"/>
      </w:pPr>
      <w:r/>
      <w:hyperlink r:id="rId13">
        <w:r>
          <w:rPr>
            <w:color w:val="0000EE"/>
            <w:u w:val="single"/>
          </w:rPr>
          <w:t>https://www.vatican.va/roman_curia/congregations/cfaith/documents/rc_con_cfaith_doc_19751229_persona-humana_en.html</w:t>
        </w:r>
      </w:hyperlink>
      <w:r>
        <w:t xml:space="preserve"> - The Vatican’s 1975 declaration, Persona Humana, addresses selected questions concerning sexual ethics. Its discussion of homosexuality distinguishes between people whose same-sex inclination is described as transient or potentially curable and those it characterises as having an innate or incurable condition. The text also calls for these latter people to be treated with understanding and supported in their difficulties. At the same time, it maintains the Church’s disapproval of homosexual sexual activity. This combination of language helps explain the earlier doctrinal context discussed in the supplied article: the declaration included an acknowledgement of differing experiences of sexual inclination, alongside a restrictive moral judgement about same-sex relationships. The document is an official Church text issued by the Congregation for the Doctrine of the Faith, and its date and wording can be checked directly here. It is relevant to the article’s account of developments before 1986 because the later pastoral letter explicitly refers back to this 1975 declaration. The page itself does not establish how individual Catholics or advocacy groups interpreted the earlier document, nor does it verify the article’s interview quotations. It does, however, provide a primary-source basis for the article’s description of the declaration’s language about innate inclination, understanding and pastoral treatment.</w:t>
      </w:r>
      <w:r/>
    </w:p>
    <w:p>
      <w:pPr>
        <w:pStyle w:val="ListNumber"/>
        <w:spacing w:line="240" w:lineRule="auto"/>
        <w:ind w:left="720"/>
      </w:pPr>
      <w:r/>
      <w:hyperlink r:id="rId11">
        <w:r>
          <w:rPr>
            <w:color w:val="0000EE"/>
            <w:u w:val="single"/>
          </w:rPr>
          <w:t>https://www.cctwincities.org/wp-content/uploads/2015/10/Justicia-in-Mundo.pdf</w:t>
        </w:r>
      </w:hyperlink>
      <w:r>
        <w:t xml:space="preserve"> - This PDF contains “Justice in the World”, the statement produced by the 1971 World Synod of Catholic Bishops. The document reflects on injustice, poverty, oppression and the Church’s responsibility to participate in efforts to create a more just society. Its introduction describes action for justice and participation in transforming the world as constitutive dimensions of Gospel preaching and the Church’s mission. The text therefore supports the supplied article’s description of the document as presenting social justice as central to Catholic mission. It also shows the broader religious and social concerns of the period, addressing human dignity, freedom, economic and political conditions, and the responsibilities of Christians and Church institutions. The document is a primary source rather than a later account: readers can consult its original language and follow its argument directly. It does not discuss LGBTQ+ Catholics or the 1986 pastoral letter, so it cannot independently confirm the article’s claims about the Halloween Letter’s effects. Its relevance is specifically historical context: it demonstrates the importance the 1971 synod assigned to justice, liberation and social transformation in Catholic teaching. The supplied copy is hosted by Catholic Charities of the Twin Cities and is accessible as a PDF.</w:t>
      </w:r>
      <w:r/>
    </w:p>
    <w:p>
      <w:pPr>
        <w:pStyle w:val="ListNumber"/>
        <w:spacing w:line="240" w:lineRule="auto"/>
        <w:ind w:left="720"/>
      </w:pPr>
      <w:r/>
      <w:hyperlink r:id="rId10">
        <w:r>
          <w:rPr>
            <w:color w:val="0000EE"/>
            <w:u w:val="single"/>
          </w:rPr>
          <w:t>https://www.ncronline.org/print/pdf/node/306971</w:t>
        </w:r>
      </w:hyperlink>
      <w:r>
        <w:t xml:space="preserve"> - This National Catholic Reporter article recounts the history of DignityUSA and its relationship with the Catholic Church. It describes Dignity as an organisation formed to respond to the pastoral needs of gay Catholics, growing from local beginnings into a national community. The article identifies the 1986 “Letter to the Bishops of the Catholic Church on the Pastoral Care of Homosexual Persons” as a major moment in that history. It reports that the letter was made public on 30 October 1986, shortly before Halloween, and that it had a particularly significant impact in the United States. According to the account, some bishops moved to shut down Dignity and other groups, while others continued to permit Dignity activities. This provides context for the supplied article’s claim that the Vatican document affected whether LGBTQ+ Catholic groups could meet in church spaces. The NCR piece also presents the impact through the experiences and recollections of people connected with Dignity, rather than treating the letter solely as an abstract doctrinal text. It is a journalistic historical account, not the Vatican document itself; the latter is best consulted separately to verify its exact wording and instructions.</w:t>
      </w:r>
      <w:r/>
    </w:p>
    <w:p>
      <w:pPr>
        <w:pStyle w:val="ListNumber"/>
        <w:spacing w:line="240" w:lineRule="auto"/>
        <w:ind w:left="720"/>
      </w:pPr>
      <w:r/>
      <w:hyperlink r:id="rId12">
        <w:r>
          <w:rPr>
            <w:color w:val="0000EE"/>
            <w:u w:val="single"/>
          </w:rPr>
          <w:t>https://lgbtqreligiousarchives.org/collections/dignity-usa</w:t>
        </w:r>
      </w:hyperlink>
      <w:r>
        <w:t xml:space="preserve"> - This collection description documents the history and archival records of Dignity/USA, a Catholic organisation serving LGBTQ+ people. It identifies records covering the organisation’s founding in 1969 and describes materials relating to its national office, local chapters, advocacy, correspondence, meetings and relations with other religious and secular groups. The historical note says Dignity began with efforts to provide counselling for gay and lesbian Catholics, developed into a wider organisation and combined pastoral support with activism. It also records that Dignity’s activist stance led to censure and eviction from Catholic properties, an important piece of context for the supplied article’s account of the consequences LGBTQ+ groups faced after the 1986 Vatican letter. The collection description mentions the involvement of Father John McNeill, including his censure and silencing after speaking at a Dignity convention. As an archival guide, the page points to primary records such as newsletters, meeting materials, correspondence and speeches that researchers can use to investigate these events further. It does not substantiate every detail in the article, including its membership figures for 1986 or the personal quotations. It does, however, offer institutional and historical evidence for Dignity’s growth, work, church connections and conflicts.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1/07/lgbtq-catholics-still-haunted-by-halloween-letter-even-40-years-on/" TargetMode="External"/><Relationship Id="rId10" Type="http://schemas.openxmlformats.org/officeDocument/2006/relationships/hyperlink" Target="https://www.ncronline.org/print/pdf/node/306971" TargetMode="External"/><Relationship Id="rId11" Type="http://schemas.openxmlformats.org/officeDocument/2006/relationships/hyperlink" Target="https://www.cctwincities.org/wp-content/uploads/2015/10/Justicia-in-Mundo.pdf" TargetMode="External"/><Relationship Id="rId12" Type="http://schemas.openxmlformats.org/officeDocument/2006/relationships/hyperlink" Target="https://lgbtqreligiousarchives.org/collections/dignity-usa" TargetMode="External"/><Relationship Id="rId13" Type="http://schemas.openxmlformats.org/officeDocument/2006/relationships/hyperlink" Target="https://www.vatican.va/roman_curia/congregations/cfaith/documents/rc_con_cfaith_doc_19751229_persona-humana_en.html" TargetMode="External"/><Relationship Id="rId14" Type="http://schemas.openxmlformats.org/officeDocument/2006/relationships/hyperlink" Target="https://www.vatican.va/roman_curia/congregations/cfaith/documents/rc_con_cfaith_doc_19861001_homosexual-persons_en.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