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 Gay Awakening Can Start With a Childhood Crush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childhood crush on an animated character, a romance in a story game or an online girlfriend can look different in hindsight. For many LGBTQ+ people, a gay awakening isn't one dramatic moment but a trail of small clues, remembered with warmth, humour and a new understanding of who they are.</w:t>
      </w:r>
      <w:r/>
    </w:p>
    <w:p>
      <w:pPr>
        <w:pStyle w:val="Heading2"/>
      </w:pPr>
      <w:r>
        <w:t>The first clue might be a cartoon crush</w:t>
      </w:r>
      <w:r/>
    </w:p>
    <w:p>
      <w:r/>
      <w:r>
        <w:t xml:space="preserve">Sometimes the moment that makes sense later is wonderfully ordinary: a character appears on screen, and suddenly you can't stop watching. In one student writer's account, Roxanne from </w:t>
      </w:r>
      <w:r>
        <w:rPr>
          <w:i/>
        </w:rPr>
        <w:t>A Goofy Movie</w:t>
      </w:r>
      <w:r>
        <w:t xml:space="preserve"> became an early crush, though the feeling was initially mistaken for wanting to be like her. Disney's film gives Roxanne a small but memorable role in Max's story, and childhood affection can be hard to label while it's happening. </w:t>
      </w:r>
      <w:hyperlink r:id="rId9">
        <w:r>
          <w:rPr>
            <w:color w:val="0000EE"/>
            <w:u w:val="single"/>
          </w:rPr>
          <w:t>[8]</w:t>
        </w:r>
      </w:hyperlink>
      <w:r/>
    </w:p>
    <w:p>
      <w:r/>
      <w:r>
        <w:t xml:space="preserve">That mix of recognition and uncertainty is part of why people enjoy swapping gay-awakening stories. A Florida State University student article explores how those experiences differ from person to person, rather than following one universal script. One person's defining crush might be an animated character; another's may arrive much later, or not feel like a single turning point at all. </w:t>
      </w:r>
      <w:hyperlink r:id="rId10">
        <w:r>
          <w:rPr>
            <w:color w:val="0000EE"/>
            <w:u w:val="single"/>
          </w:rPr>
          <w:t>[2]</w:t>
        </w:r>
      </w:hyperlink>
      <w:r/>
    </w:p>
    <w:p>
      <w:pPr>
        <w:pStyle w:val="Heading2"/>
      </w:pPr>
      <w:r>
        <w:t>The clues can hide in games and old habits</w:t>
      </w:r>
      <w:r/>
    </w:p>
    <w:p>
      <w:r/>
      <w:r>
        <w:t xml:space="preserve">Interactive stories can offer a surprisingly clear glimpse of what appealed to us, even if we didn't yet know how to interpret it. In </w:t>
      </w:r>
      <w:r>
        <w:rPr>
          <w:i/>
        </w:rPr>
        <w:t>Episode</w:t>
      </w:r>
      <w:r>
        <w:t xml:space="preserve">, players choose story paths and potential romantic interests, making it easy to notice, in retrospect, which options they kept picking. The app describes itself as a choice-driven storytelling experience, though some decisions involve in-app purchases. </w:t>
      </w:r>
      <w:hyperlink r:id="rId11">
        <w:r>
          <w:rPr>
            <w:color w:val="0000EE"/>
            <w:u w:val="single"/>
          </w:rPr>
          <w:t>[4]</w:t>
        </w:r>
      </w:hyperlink>
      <w:r>
        <w:t xml:space="preserve">, </w:t>
      </w:r>
      <w:hyperlink r:id="rId12">
        <w:r>
          <w:rPr>
            <w:color w:val="0000EE"/>
            <w:u w:val="single"/>
          </w:rPr>
          <w:t>[5]</w:t>
        </w:r>
      </w:hyperlink>
      <w:r/>
    </w:p>
    <w:p>
      <w:r/>
      <w:r>
        <w:t xml:space="preserve">Online games can also become places for early relationships and experimentation. </w:t>
      </w:r>
      <w:r>
        <w:rPr>
          <w:i/>
        </w:rPr>
        <w:t>MovieStarPlanet</w:t>
      </w:r>
      <w:r>
        <w:t xml:space="preserve"> is a social game built around players creating characters and interacting in a virtual world, so an old digital romance may later feel more significant than it seemed at the time. Looking back, the telling detail isn't always what happened; it's the small explanation we gave ourselves for why it felt perfectly ordinary. </w:t>
      </w:r>
      <w:hyperlink r:id="rId13">
        <w:r>
          <w:rPr>
            <w:color w:val="0000EE"/>
            <w:u w:val="single"/>
          </w:rPr>
          <w:t>[7]</w:t>
        </w:r>
      </w:hyperlink>
      <w:r/>
    </w:p>
    <w:p>
      <w:pPr>
        <w:pStyle w:val="Heading2"/>
      </w:pPr>
      <w:r>
        <w:t>Coming out doesn't follow one timetable</w:t>
      </w:r>
      <w:r/>
    </w:p>
    <w:p>
      <w:r/>
      <w:r>
        <w:t xml:space="preserve">For some people, realising they're gay or bisexual arrives early; for others, it takes years of experience and reflection. Pew Research Center's survey examines how LGBTQ+ people describe coming out, underlining that these experiences vary rather than fitting a neat timeline. A remembered crush can be meaningful without serving as a definitive test or explanation of someone's identity. </w:t>
      </w:r>
      <w:hyperlink r:id="rId14">
        <w:r>
          <w:rPr>
            <w:color w:val="0000EE"/>
            <w:u w:val="single"/>
          </w:rPr>
          <w:t>[3]</w:t>
        </w:r>
      </w:hyperlink>
      <w:r/>
    </w:p>
    <w:p>
      <w:r/>
      <w:r>
        <w:t xml:space="preserve">The Trevor Project's coming-out handbook offers guidance for people thinking about sharing their identity, with an emphasis on doing so in a way that feels right for them. There's no need to rush into a conversation because a childhood memory suddenly makes sense. Feeling safe, supported and ready matters more than meeting anyone else's expectations. </w:t>
      </w:r>
      <w:hyperlink r:id="rId15">
        <w:r>
          <w:rPr>
            <w:color w:val="0000EE"/>
            <w:u w:val="single"/>
          </w:rPr>
          <w:t>[6]</w:t>
        </w:r>
      </w:hyperlink>
      <w:r/>
    </w:p>
    <w:p>
      <w:pPr>
        <w:pStyle w:val="Heading2"/>
      </w:pPr>
      <w:r>
        <w:t>Looking back can bring comfort, not just answers</w:t>
      </w:r>
      <w:r/>
    </w:p>
    <w:p>
      <w:r/>
      <w:r>
        <w:t xml:space="preserve">Revisiting childhood memories can turn apparent contradictions into a gentler story about growing into yourself. A crush once explained away as admiration, or a game choice dismissed as a whim, may now bring a smile of recognition. But memories aren't a checklist, and no single film, character or game can define someone's sexuality. </w:t>
      </w:r>
      <w:hyperlink r:id="rId10">
        <w:r>
          <w:rPr>
            <w:color w:val="0000EE"/>
            <w:u w:val="single"/>
          </w:rPr>
          <w:t>[2]</w:t>
        </w:r>
      </w:hyperlink>
      <w:r>
        <w:t xml:space="preserve">, </w:t>
      </w:r>
      <w:hyperlink r:id="rId14">
        <w:r>
          <w:rPr>
            <w:color w:val="0000EE"/>
            <w:u w:val="single"/>
          </w:rPr>
          <w:t>[3]</w:t>
        </w:r>
      </w:hyperlink>
      <w:r/>
    </w:p>
    <w:p>
      <w:r/>
      <w:r>
        <w:t xml:space="preserve">That may be the real pleasure of a gay-awakening story: it lets people connect their younger selves with the person they are now, without scolding the child who didn't yet have the words. Sometimes the younger version of you had a fairly good idea of what they liked. They just hadn't found the name for it. </w:t>
      </w:r>
      <w:hyperlink r:id="rId10">
        <w:r>
          <w:rPr>
            <w:color w:val="0000EE"/>
            <w:u w:val="single"/>
          </w:rPr>
          <w:t>[2]</w:t>
        </w:r>
      </w:hyperlink>
      <w:r>
        <w:t xml:space="preserve">, </w:t>
      </w:r>
      <w:hyperlink r:id="rId15">
        <w:r>
          <w:rPr>
            <w:color w:val="0000EE"/>
            <w:u w:val="single"/>
          </w:rPr>
          <w:t>[6]</w:t>
        </w:r>
      </w:hyperlink>
      <w:r/>
    </w:p>
    <w:p>
      <w:r/>
      <w:r>
        <w:t>Take the memories that feel meaningful, and let the rest stay simply part of your story.</w:t>
      </w:r>
      <w:r/>
    </w:p>
    <w:p>
      <w:pPr>
        <w:pStyle w:val="Heading3"/>
      </w:pPr>
      <w:r>
        <w:t>Source Reference Map</w:t>
      </w:r>
      <w:r/>
    </w:p>
    <w:p>
      <w:r/>
      <w:r>
        <w:rPr>
          <w:b/>
        </w:rPr>
        <w:t>Story idea inspired by:</w:t>
      </w:r>
      <w:r>
        <w:t xml:space="preserve"> </w:t>
      </w:r>
      <w:hyperlink r:id="rId16">
        <w:r>
          <w:rPr>
            <w:color w:val="0000EE"/>
            <w:u w:val="single"/>
          </w:rPr>
          <w:t>[1]</w:t>
        </w:r>
      </w:hyperlink>
      <w:r/>
    </w:p>
    <w:p>
      <w:r/>
      <w:r>
        <w:rPr>
          <w:b/>
        </w:rPr>
        <w:t>Sources by paragraph:</w:t>
      </w:r>
      <w:r>
        <w:t xml:space="preserve">- Paragraph 1: </w:t>
      </w:r>
      <w:hyperlink r:id="rId9">
        <w:r>
          <w:rPr>
            <w:color w:val="0000EE"/>
            <w:u w:val="single"/>
          </w:rPr>
          <w:t>[8]</w:t>
        </w:r>
      </w:hyperlink>
      <w:r>
        <w:t xml:space="preserve">- Paragraph 2: </w:t>
      </w:r>
      <w:hyperlink r:id="rId10">
        <w:r>
          <w:rPr>
            <w:color w:val="0000EE"/>
            <w:u w:val="single"/>
          </w:rPr>
          <w:t>[2]</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[7]</w:t>
        </w:r>
      </w:hyperlink>
      <w:r>
        <w:t xml:space="preserve">- Paragraph 5: </w:t>
      </w:r>
      <w:hyperlink r:id="rId14">
        <w:r>
          <w:rPr>
            <w:color w:val="0000EE"/>
            <w:u w:val="single"/>
          </w:rPr>
          <w:t>[3]</w:t>
        </w:r>
      </w:hyperlink>
      <w:r>
        <w:t xml:space="preserve">- Paragraph 6: </w:t>
      </w:r>
      <w:hyperlink r:id="rId15">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[3]</w:t>
        </w:r>
      </w:hyperlink>
      <w:r>
        <w:t xml:space="preserve">- Paragraph 8: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6">
        <w:r>
          <w:rPr>
            <w:color w:val="0000EE"/>
            <w:u w:val="single"/>
          </w:rPr>
          <w:t>https://www.hercampus.com/school/ufl/the-art-of-a-gay-awakening/</w:t>
        </w:r>
      </w:hyperlink>
      <w:r>
        <w:t xml:space="preserve"> - Please view link - unable to able to access data</w:t>
      </w:r>
      <w:r/>
    </w:p>
    <w:p>
      <w:pPr>
        <w:pStyle w:val="ListNumber"/>
        <w:spacing w:line="240" w:lineRule="auto"/>
        <w:ind w:left="720"/>
      </w:pPr>
      <w:r/>
      <w:hyperlink r:id="rId10">
        <w:r>
          <w:rPr>
            <w:color w:val="0000EE"/>
            <w:u w:val="single"/>
          </w:rPr>
          <w:t>https://www.hercampus.com/school/fsu/gay-awakening-it-s-different-everyone/</w:t>
        </w:r>
      </w:hyperlink>
      <w:r>
        <w:t xml:space="preserve"> - This Her Campus first-person essay describes a writer’s gradual recognition of her attraction to girls. Rather than a single, unmistakable moment, her understanding develops through childhood crushes, questions and later encounters with queer stories. She explains that she had not known the language for her identity when she was younger, and initially treated her feelings as ordinary girlhood crushes. A music video depicting two girls in love becomes an important moment of recognition. The writer also reflects on how television and film portrayals of sapphic relationships can help viewers understand their own feelings, while cautioning that highly sexualised or dramatic portrayals may create misleading expectations. The essay’s central point is that a “gay awakening” does not follow one universal pattern: it may happen gradually, through memories, media or relationships, and people need not disclose their identity before they feel safe and ready. This supports the supplied article’s personal account of revisiting childhood interests and recognising them differently as an adult. It also reinforces the distinction between realising one’s sexuality and coming out to others. The article is a personal narrative, not a general research finding, and its value lies in illustrating how varied and individual the process of self-understanding can be.</w:t>
      </w:r>
      <w:r/>
    </w:p>
    <w:p>
      <w:pPr>
        <w:pStyle w:val="ListNumber"/>
        <w:spacing w:line="240" w:lineRule="auto"/>
        <w:ind w:left="720"/>
      </w:pPr>
      <w:r/>
      <w:hyperlink r:id="rId14">
        <w:r>
          <w:rPr>
            <w:color w:val="0000EE"/>
            <w:u w:val="single"/>
          </w:rPr>
          <w:t>https://www.pewresearch.org/social-trends/2025/05/29/experiences-with-coming-out-as-gay-lesbian-bisexual-or-transgender/</w:t>
        </w:r>
      </w:hyperlink>
      <w:r>
        <w:t xml:space="preserve"> - Pew Research Center reports on LGBTQ adults’ experiences of recognising their identity and telling other people. The survey asked respondents how old they were when they first felt they might be gay, lesbian, bisexual or transgender, even if they did not yet use those words, and when they first told someone. The findings show that awareness and disclosure often occur at different times. In the report, 71% of gay and lesbian adults said they knew by age 14, compared with 13% who had told someone by that age. Among bisexual adults, the corresponding figures were 50% and 15%; among transgender adults, 58% and 16%. The report also notes differences across age groups: younger gay and lesbian adults were more likely than older adults to say they first came out at an early age. These results provide context for the supplied article’s distinction between childhood clues, later self-understanding and being out to other people. They do not establish what any individual’s memories mean, nor do they suggest that everyone recognises their identity at the same age. Instead, the data underline that personal awareness and public disclosure are separate experiences, with timing that varies between people and generations.</w:t>
      </w:r>
      <w:r/>
    </w:p>
    <w:p>
      <w:pPr>
        <w:pStyle w:val="ListNumber"/>
        <w:spacing w:line="240" w:lineRule="auto"/>
        <w:ind w:left="720"/>
      </w:pPr>
      <w:r/>
      <w:hyperlink r:id="rId11">
        <w:r>
          <w:rPr>
            <w:color w:val="0000EE"/>
            <w:u w:val="single"/>
          </w:rPr>
          <w:t>https://www.esafety.gov.au/key-topics/esafety-guide/episode</w:t>
        </w:r>
      </w:hyperlink>
      <w:r>
        <w:t xml:space="preserve"> - The Australian eSafety Commissioner’s guide explains how the mobile game Episode works and highlights features relevant to the supplied article’s description. Episode presents interactive stories in which players make choices about what happens next. The available stories include romance, heartbreak, mystery and drama, as well as original storylines and stories based on screen entertainment. Players can also create and submit their own episodes, so content and language may differ between stories. The guide notes that some narratives include sexual references and other adult themes. It also explains the game’s use of gems: players can earn or purchase the in-game currency, and certain choices require gems to unlock. The article’s writer recalls being offered romantic options involving men, women or both, and choosing women. This guide supports the broader description of Episode as a choice-driven storytelling game with romance and paid choices, although it does not verify the writer’s particular experience or imply every story offers identical romantic options. The eSafety page is also useful context for readers and families because it discusses how the game’s interactive format, user-created content and in-app purchases work. Its information concerns the platform generally rather than the personal meaning the writer later attached to her choices.</w:t>
      </w:r>
      <w:r/>
    </w:p>
    <w:p>
      <w:pPr>
        <w:pStyle w:val="ListNumber"/>
        <w:spacing w:line="240" w:lineRule="auto"/>
        <w:ind w:left="720"/>
      </w:pPr>
      <w:r/>
      <w:hyperlink r:id="rId12">
        <w:r>
          <w:rPr>
            <w:color w:val="0000EE"/>
            <w:u w:val="single"/>
          </w:rPr>
          <w:t>https://apps.apple.com/us/app/episode-choose-your-story/id656971078</w:t>
        </w:r>
      </w:hyperlink>
      <w:r>
        <w:t xml:space="preserve"> - The Apple App Store listing describes Episode as an interactive storytelling app in which players can customise an avatar, develop relationships with characters, make choices and discover different endings. It says the platform contains a large collection of stories and also allows users to write and publish their own. The listing presents romance, adventure and drama as part of the app’s content, supporting the supplied article’s basic explanation of Episode as a choose-your-own-story experience. Because stories are created by the platform and its community, individual plots and options may vary; the listing does not confirm that every story includes the same romantic pathways or that all users see the same choices. It does, however, substantiate the general idea that players participate in fictional stories and make decisions that shape events. The page also describes subscription access and in-app purchases, giving context to the writer’s joking observation that desirable decisions in her childhood playthroughs could require gems. The App Store information is a product description, not evidence about the author’s memories or her sexuality. Its relevance is narrower: it confirms the game’s interactive format, relationship mechanics and commercial features that form part of the essay’s recollection.</w:t>
      </w:r>
      <w:r/>
    </w:p>
    <w:p>
      <w:pPr>
        <w:pStyle w:val="ListNumber"/>
        <w:spacing w:line="240" w:lineRule="auto"/>
        <w:ind w:left="720"/>
      </w:pPr>
      <w:r/>
      <w:hyperlink r:id="rId15">
        <w:r>
          <w:rPr>
            <w:color w:val="0000EE"/>
            <w:u w:val="single"/>
          </w:rPr>
          <w:t>https://www.thetrevorproject.org/resources/guide/the-coming-out-handbook/</w:t>
        </w:r>
      </w:hyperlink>
      <w:r>
        <w:t xml:space="preserve"> - The Trevor Project’s Coming Out Handbook offers guidance for people exploring their sexual orientation or gender identity and considering whether, when and how to share it with others. Its central message is that there is no single correct way to come out or to be out. People’s circumstances, identities, relationships, readiness and sense of safety differ, so disclosure is a personal decision rather than a requirement. The handbook encourages reflection on identity, supportive people and practical considerations before sharing personal information. This is relevant to the supplied article because the writer describes childhood same-gender attractions before she understood herself as gay or was out to others, and later reflects on when she came to recognise her identity. The handbook provides a supportive framework for understanding that private self-recognition and telling other people are distinct parts of an individual’s experience. It does not claim that childhood interests prove a particular orientation, and it cannot interpret the author’s memories for her. Instead, it emphasises self-determination and the importance of considering personal safety and comfort. Its advice complements the essay’s retrospective tone: people may make sense of themselves over time, and they can choose how much of that process to disclose.</w:t>
      </w:r>
      <w:r/>
    </w:p>
    <w:p>
      <w:pPr>
        <w:pStyle w:val="ListNumber"/>
        <w:spacing w:line="240" w:lineRule="auto"/>
        <w:ind w:left="720"/>
      </w:pPr>
      <w:r/>
      <w:hyperlink r:id="rId13">
        <w:r>
          <w:rPr>
            <w:color w:val="0000EE"/>
            <w:u w:val="single"/>
          </w:rPr>
          <w:t>https://games.moviestarplanet.com/</w:t>
        </w:r>
      </w:hyperlink>
      <w:r>
        <w:t xml:space="preserve"> - The official MovieStarPlanet website presents the service as an online social and dress-up game centred on fashion, friendship and fame. Players participate through a game environment built around customisable movie-star identities and social interaction. This provides primary-source context for the supplied article’s memory of having a girlfriend through MovieStarPlanet: the platform is not merely a single-player game, but a social game designed around interaction with other users. The home page itself does not establish the author’s specific relationship, the age at which it occurred, or how she understood it at the time; those details remain part of her personal recollection. It does, however, support the broad description of MovieStarPlanet as a place where users can socialise through game avatars. Readers interested in the relationship feature can consult the service’s help pages, which explain friend and boyfriend/girlfriend requests, but this summary is limited to what the official game site communicates at a high level. The site is useful as a direct source about the platform, rather than an independent account of the writer’s childhood or a source on sexuality. Its connection to the essay is the online setting in which the writer recalls forming a relationship with another player.</w:t>
      </w:r>
      <w:r/>
    </w:p>
    <w:p>
      <w:pPr>
        <w:pStyle w:val="ListNumber"/>
        <w:spacing w:line="240" w:lineRule="auto"/>
        <w:ind w:left="720"/>
      </w:pPr>
      <w:r/>
      <w:hyperlink r:id="rId9">
        <w:r>
          <w:rPr>
            <w:color w:val="0000EE"/>
            <w:u w:val="single"/>
          </w:rPr>
          <w:t>https://movies.disney.com/a-goofy-movie</w:t>
        </w:r>
      </w:hyperlink>
      <w:r>
        <w:t xml:space="preserve"> - Disney’s official film page identifies A Goofy Movie as a feature-length animated film and provides studio information about the title and its cast. The supplied article recalls watching the film as a young child and being captivated by Roxanne, a character who appears in the story as Max Goof’s romantic interest. Disney’s page is a reliable source for the film’s existence and official association with the studio, but it does not discuss queer identity, childhood crushes or the author’s interpretation of Roxanne. Those elements belong to the writer’s personal account. The film’s place in the essay is as a remembered cultural reference: the author later interprets her intense admiration for Roxanne as attraction rather than a wish to imitate her. This URL supplies the official film context behind that recollection, while avoiding treating one viewer’s response as a universal meaning of the character. It can help readers identify the movie being discussed and situate Roxanne within its fictional world. The essay’s broader reflection—that memories can acquire new meanings as people understand themselves—remains personal commentary rather than a claim established by Disney’s page.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vies.disney.com/a-goofy-movie" TargetMode="External"/><Relationship Id="rId10" Type="http://schemas.openxmlformats.org/officeDocument/2006/relationships/hyperlink" Target="https://www.hercampus.com/school/fsu/gay-awakening-it-s-different-everyone/" TargetMode="External"/><Relationship Id="rId11" Type="http://schemas.openxmlformats.org/officeDocument/2006/relationships/hyperlink" Target="https://www.esafety.gov.au/key-topics/esafety-guide/episode" TargetMode="External"/><Relationship Id="rId12" Type="http://schemas.openxmlformats.org/officeDocument/2006/relationships/hyperlink" Target="https://apps.apple.com/us/app/episode-choose-your-story/id656971078" TargetMode="External"/><Relationship Id="rId13" Type="http://schemas.openxmlformats.org/officeDocument/2006/relationships/hyperlink" Target="https://games.moviestarplanet.com/" TargetMode="External"/><Relationship Id="rId14" Type="http://schemas.openxmlformats.org/officeDocument/2006/relationships/hyperlink" Target="https://www.pewresearch.org/social-trends/2025/05/29/experiences-with-coming-out-as-gay-lesbian-bisexual-or-transgender/" TargetMode="External"/><Relationship Id="rId15" Type="http://schemas.openxmlformats.org/officeDocument/2006/relationships/hyperlink" Target="https://www.thetrevorproject.org/resources/guide/the-coming-out-handbook/" TargetMode="External"/><Relationship Id="rId16" Type="http://schemas.openxmlformats.org/officeDocument/2006/relationships/hyperlink" Target="https://www.hercampus.com/school/ufl/the-art-of-a-gay-awaken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