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119th Congress Reveals About LGBTQ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representation in the 119th US Congress has grown sharply since the 1980s, reflecting a broader shift in who gets elected and how political coalitions are built. Pew Research counted 13 openly LGBTQ voting members in the House and Senate in January 2025, including the first transgender member of Congress. The numbers tell a story of change, though campaign funding alone can't explain it.</w:t>
      </w:r>
      <w:r/>
    </w:p>
    <w:p>
      <w:pPr>
        <w:pStyle w:val="Heading2"/>
      </w:pPr>
      <w:r>
        <w:t>LGBTQ representation has moved into the mainstream</w:t>
      </w:r>
      <w:r/>
    </w:p>
    <w:p>
      <w:r/>
      <w:r>
        <w:t xml:space="preserve">The contrast with the 1980s is striking. Gerry Studds, who came out publicly in 1983, was the first openly gay member of Congress; today, LGBTQ lawmakers hold seats in both chambers. Pew Research counted 13 openly LGBTQ voting members at the start of the 119th Congress, including Sarah McBride, the first openly transgender member. </w:t>
      </w:r>
      <w:hyperlink r:id="rId9">
        <w:r>
          <w:rPr>
            <w:color w:val="0000EE"/>
            <w:u w:val="single"/>
          </w:rPr>
          <w:t>[7]</w:t>
        </w:r>
      </w:hyperlink>
      <w:r>
        <w:t xml:space="preserve"> </w:t>
      </w:r>
      <w:hyperlink r:id="rId10">
        <w:r>
          <w:rPr>
            <w:color w:val="0000EE"/>
            <w:u w:val="single"/>
          </w:rPr>
          <w:t>[3]</w:t>
        </w:r>
      </w:hyperlink>
      <w:r/>
    </w:p>
    <w:p>
      <w:r/>
      <w:r>
        <w:t xml:space="preserve">That figure is a snapshot, not a measure of every identity or experience represented on Capitol Hill. Still, it captures a wider change in electoral visibility: candidates who once faced a steep barrier to being open about their identity can now win congressional races, though their paths and districts vary. </w:t>
      </w:r>
      <w:hyperlink r:id="rId10">
        <w:r>
          <w:rPr>
            <w:color w:val="0000EE"/>
            <w:u w:val="single"/>
          </w:rPr>
          <w:t>[3]</w:t>
        </w:r>
      </w:hyperlink>
      <w:r>
        <w:t xml:space="preserve"> </w:t>
      </w:r>
      <w:hyperlink r:id="rId11">
        <w:r>
          <w:rPr>
            <w:color w:val="0000EE"/>
            <w:u w:val="single"/>
          </w:rPr>
          <w:t>[4]</w:t>
        </w:r>
      </w:hyperlink>
      <w:r/>
    </w:p>
    <w:p>
      <w:pPr>
        <w:pStyle w:val="Heading2"/>
      </w:pPr>
      <w:r>
        <w:t>The wider Congress is changing, too</w:t>
      </w:r>
      <w:r/>
    </w:p>
    <w:p>
      <w:r/>
      <w:r>
        <w:t xml:space="preserve">LGBTQ representation is part of a broader demographic shift. Pew's analysis of the 119th Congress charts changes in the racial, ethnic, gender and religious make-up of lawmakers, showing a legislature that is more diverse than earlier generations, even though it still doesn't mirror the US population in every respect. </w:t>
      </w:r>
      <w:hyperlink r:id="rId11">
        <w:r>
          <w:rPr>
            <w:color w:val="0000EE"/>
            <w:u w:val="single"/>
          </w:rPr>
          <w:t>[4]</w:t>
        </w:r>
      </w:hyperlink>
      <w:r/>
    </w:p>
    <w:p>
      <w:r/>
      <w:r>
        <w:t xml:space="preserve">Those numbers matter, but they don't tell the whole story. A lawmaker's identity may shape which issues they champion or how voters connect with them, but it doesn't automatically dictate their politics. Congress is a coalition of individuals, and disagreement within parties is part of the picture. </w:t>
      </w:r>
      <w:hyperlink r:id="rId10">
        <w:r>
          <w:rPr>
            <w:color w:val="0000EE"/>
            <w:u w:val="single"/>
          </w:rPr>
          <w:t>[3]</w:t>
        </w:r>
      </w:hyperlink>
      <w:r>
        <w:t xml:space="preserve"> </w:t>
      </w:r>
      <w:hyperlink r:id="rId11">
        <w:r>
          <w:rPr>
            <w:color w:val="0000EE"/>
            <w:u w:val="single"/>
          </w:rPr>
          <w:t>[4]</w:t>
        </w:r>
      </w:hyperlink>
      <w:r/>
    </w:p>
    <w:p>
      <w:pPr>
        <w:pStyle w:val="Heading2"/>
      </w:pPr>
      <w:r>
        <w:t>Campaign money matters, but follow the records</w:t>
      </w:r>
      <w:r/>
    </w:p>
    <w:p>
      <w:r/>
      <w:r>
        <w:t xml:space="preserve">Money can influence which candidates get attention, staff and airtime, especially in closely fought primaries. But claims about a particular organisation steering millions towards specific candidates need to be checked against public filings rather than assumed from a candidate's profile or endorsements. </w:t>
      </w:r>
      <w:hyperlink r:id="rId12">
        <w:r>
          <w:rPr>
            <w:color w:val="0000EE"/>
            <w:u w:val="single"/>
          </w:rPr>
          <w:t>[5]</w:t>
        </w:r>
      </w:hyperlink>
      <w:r>
        <w:t xml:space="preserve"> </w:t>
      </w:r>
      <w:hyperlink r:id="rId13">
        <w:r>
          <w:rPr>
            <w:color w:val="0000EE"/>
            <w:u w:val="single"/>
          </w:rPr>
          <w:t>[6]</w:t>
        </w:r>
      </w:hyperlink>
      <w:r/>
    </w:p>
    <w:p>
      <w:r/>
      <w:r>
        <w:t xml:space="preserve">The Federal Election Commission's public records let voters look up candidate committees and campaign finance data. That doesn't make the paperwork especially cosy reading, but it does offer a way to distinguish documented contributions from broad claims about political influence. </w:t>
      </w:r>
      <w:hyperlink r:id="rId12">
        <w:r>
          <w:rPr>
            <w:color w:val="0000EE"/>
            <w:u w:val="single"/>
          </w:rPr>
          <w:t>[5]</w:t>
        </w:r>
      </w:hyperlink>
      <w:r>
        <w:t xml:space="preserve"> </w:t>
      </w:r>
      <w:hyperlink r:id="rId13">
        <w:r>
          <w:rPr>
            <w:color w:val="0000EE"/>
            <w:u w:val="single"/>
          </w:rPr>
          <w:t>[6]</w:t>
        </w:r>
      </w:hyperlink>
      <w:r/>
    </w:p>
    <w:p>
      <w:pPr>
        <w:pStyle w:val="Heading2"/>
      </w:pPr>
      <w:r>
        <w:t>Read the figures with care</w:t>
      </w:r>
      <w:r/>
    </w:p>
    <w:p>
      <w:r/>
      <w:r>
        <w:t xml:space="preserve">Comparisons across decades can be useful, but the counting rules matter. Researchers may differ in which offices they include, how they define publicly identified LGBTQ lawmakers, and whether they count voting members only. That's why the January 2025 Pew figure is best treated as a dated snapshot, rather than a timeless total. </w:t>
      </w:r>
      <w:hyperlink r:id="rId10">
        <w:r>
          <w:rPr>
            <w:color w:val="0000EE"/>
            <w:u w:val="single"/>
          </w:rPr>
          <w:t>[3]</w:t>
        </w:r>
      </w:hyperlink>
      <w:r>
        <w:t xml:space="preserve"> </w:t>
      </w:r>
      <w:hyperlink r:id="rId11">
        <w:r>
          <w:rPr>
            <w:color w:val="0000EE"/>
            <w:u w:val="single"/>
          </w:rPr>
          <w:t>[4]</w:t>
        </w:r>
      </w:hyperlink>
      <w:r/>
    </w:p>
    <w:p>
      <w:r/>
      <w:r>
        <w:t xml:space="preserve">It also helps to separate representation from party strategy. The presence of LGBTQ lawmakers in one party's ranks may reflect candidates' political homes, voters and district dynamics; by itself, it doesn't prove a centrally coordinated electoral plan. For a clearer picture, compare reliable demographic research with the underlying election and finance records.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More visibility, more questions</w:t>
      </w:r>
      <w:r/>
    </w:p>
    <w:p>
      <w:r/>
      <w:r>
        <w:t xml:space="preserve">The rise in openly LGBTQ representation marks a real change in American political life, from Studds's historic first to McBride's arrival as the first openly transgender member. Yet the numbers are only the opening chapter: who gets elected, what they do in office and how voters hold them to account all matter just as much. </w:t>
      </w:r>
      <w:hyperlink r:id="rId9">
        <w:r>
          <w:rPr>
            <w:color w:val="0000EE"/>
            <w:u w:val="single"/>
          </w:rPr>
          <w:t>[7]</w:t>
        </w:r>
      </w:hyperlink>
      <w:r>
        <w:t xml:space="preserve"> </w:t>
      </w:r>
      <w:hyperlink r:id="rId10">
        <w:r>
          <w:rPr>
            <w:color w:val="0000EE"/>
            <w:u w:val="single"/>
          </w:rPr>
          <w:t>[3]</w:t>
        </w:r>
      </w:hyperlink>
      <w:r/>
    </w:p>
    <w:p>
      <w:r/>
      <w:r>
        <w:t xml:space="preserve">A useful next step for curious readers is simple: check who was counted, when the data were collected and what the campaign filings actually show.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r/>
      <w:r>
        <w:t>It's a changing Congress, and the clearest view comes from pairing representation figures with evidence about how elections are funded.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[7]</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[7]</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https://pogled.info/svetoven/trendove-v-kamarata-na-predstavitelite-finansovi-pototsi-i-elektoralni-pobedi-v-noviya-kongres.199526</w:t>
        </w:r>
      </w:hyperlink>
      <w:r>
        <w:t xml:space="preserve"> - Please view link - unable to able to access data</w:t>
      </w:r>
      <w:r/>
    </w:p>
    <w:p>
      <w:pPr>
        <w:pStyle w:val="ListNumber"/>
        <w:spacing w:line="240" w:lineRule="auto"/>
        <w:ind w:left="720"/>
      </w:pPr>
      <w:r/>
      <w:hyperlink r:id="rId14">
        <w:r>
          <w:rPr>
            <w:color w:val="0000EE"/>
            <w:u w:val="single"/>
          </w:rPr>
          <w:t>https://pogled.info/svetoven/trendove-v-kamarata-na-predstavitelite-finansovi-pototsi-i-elektoralni-pobedi-v-noviya-kongres.199526</w:t>
        </w:r>
      </w:hyperlink>
      <w:r>
        <w:t xml:space="preserve"> - The article argues that the composition of the new US Congress reflects ongoing demographic and ideological change, especially within the Democratic Party. It claims that 17 openly LGBTQ members serve in Congress, all Democrats, and contrasts this with the much smaller number of openly gay members in earlier decades, naming Gerry Studds as an early example. The article then links representation to campaign finance, asserting that political action committees and liberal organisations direct substantial sums towards selected candidates. It describes primary elections in safe districts as especially consequential, and portrays non-governmental organisations as talent pipelines that help identify and support candidates. It also points to targeted digital campaigning aimed at younger voters in large cities. Scott Wiener and Ritchie Torres are offered as examples of politicians whose rise is connected to activism and outside financial support. Finally, it notes disagreement within Democratic coalitions over Gaza and arms sales, using Wiener’s reported criticism of Israeli military operations to illustrate that the party is not ideologically uniform. The article presents these points as analysis based on foreign media and RIA Novosti, but some numerical claims and causal explanations are not independently established in the text. In particular, the 17-member figure differs from Pew Research Center’s count of 13 openly LGBTQ members when the 119th Congress began in January 2025.</w:t>
      </w:r>
      <w:r/>
    </w:p>
    <w:p>
      <w:pPr>
        <w:pStyle w:val="ListNumber"/>
        <w:spacing w:line="240" w:lineRule="auto"/>
        <w:ind w:left="720"/>
      </w:pPr>
      <w:r/>
      <w:hyperlink r:id="rId10">
        <w:r>
          <w:rPr>
            <w:color w:val="0000EE"/>
            <w:u w:val="single"/>
          </w:rPr>
          <w:t>https://www.pewresearch.org/short-reads/2025/01/30/119th-congress-lgbtq-members-include-first-trans-representative/</w:t>
        </w:r>
      </w:hyperlink>
      <w:r>
        <w:t xml:space="preserve"> - Pew Research Center counts 13 openly LGBTQ members of the 119th US Congress as it was sworn in on 3 January 2025: one senator and 12 members of the House. The count is based on an examination of official biographies, news reporting and candidate databases, and includes people who identify as lesbian, gay, bisexual, transgender or queer. All 13 were Democrats. The article highlights Sarah McBride of Delaware as the first openly transgender person elected to Congress, and Emily Randall of Washington as the first Latina LGBTQ member of Congress. It also describes changes in representation across successive Congresses and notes the importance of distinguishing between the House and Senate when discussing totals. This is a useful check on the publication’s claim that there were 17 LGBTQ members in the “new Congress”: Pew’s stated figure for the 119th Congress at its opening was 13, not 17. The figure is tied to a particular date and definition, so it should not be treated as a timeless count. Pew explains that its analysis concerns voting members seated on the first day of the Congress, offering a clear basis for comparison with other demographic statistics.</w:t>
      </w:r>
      <w:r/>
    </w:p>
    <w:p>
      <w:pPr>
        <w:pStyle w:val="ListNumber"/>
        <w:spacing w:line="240" w:lineRule="auto"/>
        <w:ind w:left="720"/>
      </w:pPr>
      <w:r/>
      <w:hyperlink r:id="rId11">
        <w:r>
          <w:rPr>
            <w:color w:val="0000EE"/>
            <w:u w:val="single"/>
          </w:rPr>
          <w:t>https://www.pewresearch.org/short-reads/2025/03/03/the-changing-face-of-congress-in-7-charts/</w:t>
        </w:r>
      </w:hyperlink>
      <w:r>
        <w:t xml:space="preserve"> - This Pew Research Center analysis uses charts to describe the demographic composition of the 119th US Congress, including changes in members’ race, ethnicity, gender, age, birthplace, religion and education. Its findings mostly concern the 533 voting members seated on 3 January 2025. The report places representation in historical context, showing how the makeup of Congress has shifted over time while also identifying areas where change has been limited. It notes that the 119th Congress included the first openly transgender member and that 13 members openly identified as LGBTQ, the same number as in the previous Congress. These figures provide context for the publication’s broader claim of a continuing demographic transformation, while also demonstrating that not every category necessarily increased from one Congress to the next. The page is a concise statistical overview rather than an account of campaign strategy or political financing. It does not establish that demographic change was caused by party recruitment, donor decisions or targeted campaigning. Readers can use its charts to distinguish measurable changes in congressional representation from explanations about why those changes occurred.</w:t>
      </w:r>
      <w:r/>
    </w:p>
    <w:p>
      <w:pPr>
        <w:pStyle w:val="ListNumber"/>
        <w:spacing w:line="240" w:lineRule="auto"/>
        <w:ind w:left="720"/>
      </w:pPr>
      <w:r/>
      <w:hyperlink r:id="rId12">
        <w:r>
          <w:rPr>
            <w:color w:val="0000EE"/>
            <w:u w:val="single"/>
          </w:rPr>
          <w:t>https://www.fec.gov/introduction-campaign-finance/how-to-research-public-records/candidates/</w:t>
        </w:r>
      </w:hyperlink>
      <w:r>
        <w:t xml:space="preserve"> - The Federal Election Commission’s guide explains how to research federal candidates and their campaign finances using public records. It directs readers to candidate profiles, committee filings and financial summaries for House, Senate and presidential campaigns. Available information includes total receipts and disbursements, cash on hand, debts, and contributions from individuals, political action committees and party committees. The guide also describes access to itemised individual contributions and documents filed by candidates’ authorised campaign committees. This is a primary-source starting point for checking claims about the money raised by particular candidates or the role of political committees. It supports the general observation that campaign finance is publicly reported and can be analysed, but it does not by itself confirm the publication’s estimates that liberal PACs and foundations direct “tens of millions” towards particular profiles of candidates. Such claims require specifying the committees, recipients, election cycle and whether the money was a direct contribution or independent expenditure. The FEC resource is therefore most useful as a route to underlying disclosures, not as an endorsement of the article’s interpretation of those records.</w:t>
      </w:r>
      <w:r/>
    </w:p>
    <w:p>
      <w:pPr>
        <w:pStyle w:val="ListNumber"/>
        <w:spacing w:line="240" w:lineRule="auto"/>
        <w:ind w:left="720"/>
      </w:pPr>
      <w:r/>
      <w:hyperlink r:id="rId13">
        <w:r>
          <w:rPr>
            <w:color w:val="0000EE"/>
            <w:u w:val="single"/>
          </w:rPr>
          <w:t>https://www.fec.gov/data/browse-data/</w:t>
        </w:r>
      </w:hyperlink>
      <w:r>
        <w:t xml:space="preserve"> - The Federal Election Commission’s data-browsing page provides access to downloadable campaign-finance records for research and analysis. It describes datasets covering individual contributions, committee contributions, independent expenditures and other filings submitted to the Commission. These records can help researchers trace money reported by federal committees and examine financial activity during particular election cycles. The page is relevant to the publication’s discussion of campaign funding because it offers official records with which to investigate candidate receipts and political committee activity. However, the existence of reported financial data does not establish the article’s broader claims about a coordinated partisan strategy, an NGO acting as a candidate “incubator”, or funding determining the winner of primaries in safe districts. Those conclusions require additional evidence and careful distinctions between direct donations, outside spending, party spending and support for or opposition to a candidate. The FEC also cautions through its data structure that users should examine the particular filing categories and reporting periods involved. This resource is a practical entry point for validating individual funding claims rather than a narrative analysis of political influence.</w:t>
      </w:r>
      <w:r/>
    </w:p>
    <w:p>
      <w:pPr>
        <w:pStyle w:val="ListNumber"/>
        <w:spacing w:line="240" w:lineRule="auto"/>
        <w:ind w:left="720"/>
      </w:pPr>
      <w:r/>
      <w:hyperlink r:id="rId9">
        <w:r>
          <w:rPr>
            <w:color w:val="0000EE"/>
            <w:u w:val="single"/>
          </w:rPr>
          <w:t>https://time.com/6282755/first-gay-congressman-gerry-studds/</w:t>
        </w:r>
      </w:hyperlink>
      <w:r>
        <w:t xml:space="preserve"> - This TIME article recounts how Democrat Gerry Studds became the first member of Congress to publicly come out as gay while serving in office. On 14 July 1983, he made his sexuality clear in a speech on the House floor, a moment that occurred during scrutiny of a congressional page scandal. The article places Studds’s public declaration within the longer history of LGBTQ representation in American politics and compares his era with a later Congress that had a record number of openly gay, lesbian and bisexual members. It explains that increased visibility in Congress developed gradually, rather than appearing all at once, and discusses the political significance of lawmakers being open about their identities. The account helps assess the publication’s historical reference to Studds, while clarifying that he became publicly identified as gay in 1983, not simply as an isolated entry in a mid-1980s congressional tally. It offers historical context, but does not support the publication’s specific claim about the number of LGBTQ members in the current Congress or its assertions about modern campaign financing.</w:t>
      </w:r>
      <w:r/>
    </w:p>
    <w:p>
      <w:pPr>
        <w:pStyle w:val="ListNumber"/>
        <w:spacing w:line="240" w:lineRule="auto"/>
        <w:ind w:left="720"/>
      </w:pPr>
      <w:r/>
      <w:hyperlink r:id="rId15">
        <w:r>
          <w:rPr>
            <w:color w:val="0000EE"/>
            <w:u w:val="single"/>
          </w:rPr>
          <w:t>https://apnews.com/article/2e98d345646f70b931402d90fcf2b1e7</w:t>
        </w:r>
      </w:hyperlink>
      <w:r>
        <w:t xml:space="preserve"> - This Associated Press profile examines California state senator Scott Wiener’s political career and his campaign for a San Francisco congressional seat. It describes him as a policy-focused politician with a record on issues including housing and LGBTQ rights, and reports on the political challenges of navigating a competitive Democratic primary. The article also discusses how Wiener’s position on the war in Gaza became a point of controversy in January 2026. At a candidate forum, he initially declined to answer directly when asked whether Israel was committing genocide; he later changed the language he used about the war. The coverage illustrates the publication’s broader point that Democratic politicians and voters do not form a completely uniform coalition on Israel and Gaza. It does not establish that Wiener’s political advancement was caused by NGO financing, nor does it substantiate the article’s claims about a carefully coordinated donor strategy. Instead, it provides reported context about his public career, political positioning and the disputes surrounding his campaign. The account is useful for checking the article’s discussion of Wiener’s Gaza-related remarks, while keeping those remarks distinct from its wider claims about election engineering.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ime.com/6282755/first-gay-congressman-gerry-studds/" TargetMode="External"/><Relationship Id="rId10" Type="http://schemas.openxmlformats.org/officeDocument/2006/relationships/hyperlink" Target="https://www.pewresearch.org/short-reads/2025/01/30/119th-congress-lgbtq-members-include-first-trans-representative/" TargetMode="External"/><Relationship Id="rId11" Type="http://schemas.openxmlformats.org/officeDocument/2006/relationships/hyperlink" Target="https://www.pewresearch.org/short-reads/2025/03/03/the-changing-face-of-congress-in-7-charts/" TargetMode="External"/><Relationship Id="rId12" Type="http://schemas.openxmlformats.org/officeDocument/2006/relationships/hyperlink" Target="https://www.fec.gov/introduction-campaign-finance/how-to-research-public-records/candidates/" TargetMode="External"/><Relationship Id="rId13" Type="http://schemas.openxmlformats.org/officeDocument/2006/relationships/hyperlink" Target="https://www.fec.gov/data/browse-data/" TargetMode="External"/><Relationship Id="rId14" Type="http://schemas.openxmlformats.org/officeDocument/2006/relationships/hyperlink" Target="https://pogled.info/svetoven/trendove-v-kamarata-na-predstavitelite-finansovi-pototsi-i-elektoralni-pobedi-v-noviya-kongres.199526" TargetMode="External"/><Relationship Id="rId15" Type="http://schemas.openxmlformats.org/officeDocument/2006/relationships/hyperlink" Target="https://apnews.com/article/2e98d345646f70b931402d90fcf2b1e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