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Gay Men Can Embrace Getting Older With Confidence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are talking openly about the wrinkles, shifting dating-app attention and age labels that can make getting older feel surprisingly personal. But advice shared by men across generations points towards a more generous view: value the life you’ve built, stay close to people who know you, and don’t let appearance become the whole measure of your worth.</w:t>
      </w:r>
      <w:r/>
    </w:p>
    <w:p>
      <w:pPr>
        <w:pStyle w:val="Heading2"/>
      </w:pPr>
      <w:r>
        <w:t>Essential Takeaways</w:t>
      </w:r>
      <w:r/>
      <w:r/>
    </w:p>
    <w:p>
      <w:pPr>
        <w:pStyle w:val="ListBullet"/>
        <w:spacing w:line="240" w:lineRule="auto"/>
        <w:ind w:left="720"/>
      </w:pPr>
      <w:r/>
      <w:r>
        <w:rPr>
          <w:b/>
        </w:rPr>
        <w:t>Ageing can stir up real feelings:</w:t>
      </w:r>
      <w:r>
        <w:t xml:space="preserve"> Appearance-focused spaces may make changes to looks or attention feel especially sharp.</w:t>
      </w:r>
      <w:r/>
    </w:p>
    <w:p>
      <w:pPr>
        <w:pStyle w:val="ListBullet"/>
        <w:spacing w:line="240" w:lineRule="auto"/>
        <w:ind w:left="720"/>
      </w:pPr>
      <w:r/>
      <w:r>
        <w:rPr>
          <w:b/>
        </w:rPr>
        <w:t>Connection matters:</w:t>
      </w:r>
      <w:r>
        <w:t xml:space="preserve"> Friends, family and community involvement can help people feel seen and supported.</w:t>
      </w:r>
      <w:r/>
    </w:p>
    <w:p>
      <w:pPr>
        <w:pStyle w:val="ListBullet"/>
        <w:spacing w:line="240" w:lineRule="auto"/>
        <w:ind w:left="720"/>
      </w:pPr>
      <w:r/>
      <w:r>
        <w:rPr>
          <w:b/>
        </w:rPr>
        <w:t>Therapy can help:</w:t>
      </w:r>
      <w:r>
        <w:t xml:space="preserve"> A therapist may help unpack self-critical thoughts and where they come from.</w:t>
      </w:r>
      <w:r/>
    </w:p>
    <w:p>
      <w:pPr>
        <w:pStyle w:val="ListBullet"/>
        <w:spacing w:line="240" w:lineRule="auto"/>
        <w:ind w:left="720"/>
      </w:pPr>
      <w:r/>
      <w:r>
        <w:rPr>
          <w:b/>
        </w:rPr>
        <w:t>There’s no single right response:</w:t>
      </w:r>
      <w:r>
        <w:t xml:space="preserve"> Healthy habits and cosmetic treatments are personal choices, not obligations.</w:t>
      </w:r>
      <w:r/>
      <w:r/>
    </w:p>
    <w:p>
      <w:pPr>
        <w:pStyle w:val="Heading2"/>
      </w:pPr>
      <w:r>
        <w:t>When the mirror starts telling a new story</w:t>
      </w:r>
      <w:r/>
    </w:p>
    <w:p>
      <w:r/>
      <w:r>
        <w:t>A receding hairline or a few deeper lines can feel like more than a change in appearance when youth is treated as a kind of currency. For gay men navigating dating and social spaces where looks often get plenty of attention, getting older can bring questions about desirability, belonging and self-worth.</w:t>
      </w:r>
      <w:r/>
    </w:p>
    <w:p>
      <w:r/>
      <w:r>
        <w:t>The American Psychological Association’s resources on LGBTQ+ ageing offer context for thinking about the particular experiences and support needs of older LGBTQ+ people. That matters because ageing isn’t simply a private conversation with the bathroom mirror; it can also be shaped by the communities and expectations around us.</w:t>
      </w:r>
      <w:r/>
    </w:p>
    <w:p>
      <w:r/>
      <w:r>
        <w:t>Still, a change in how others respond doesn’t tell the full story of who you are. It may be a nudge to look beyond approval from strangers and towards the relationships, interests and qualities that have grown with you.</w:t>
      </w:r>
      <w:r/>
    </w:p>
    <w:p>
      <w:pPr>
        <w:pStyle w:val="Heading2"/>
      </w:pPr>
      <w:r>
        <w:t>A longer life is worth noticing</w:t>
      </w:r>
      <w:r/>
    </w:p>
    <w:p>
      <w:r/>
      <w:r>
        <w:t>For some older gay men, the prospect of ageing carries memories of friends and loved ones lost to HIV. Their perspective lends a particular weight to the idea that growing older is something to be grateful for, even when it brings wrinkles, aches or a new form of address from younger colleagues.</w:t>
      </w:r>
      <w:r/>
    </w:p>
    <w:p>
      <w:r/>
      <w:r>
        <w:t>It’s possible to hold both thoughts at once: ageing can be difficult, and reaching another birthday can be precious. The CDC’s reporting on HIV-related health provides wider public-health context for a history that has profoundly affected LGBTQ+ communities.</w:t>
      </w:r>
      <w:r/>
    </w:p>
    <w:p>
      <w:r/>
      <w:r>
        <w:t>That history doesn’t mean anyone should feel obliged to be cheerful about every sign of ageing. But it can help put a passing comment or a less lively dating-app inbox in perspective.</w:t>
      </w:r>
      <w:r/>
    </w:p>
    <w:p>
      <w:pPr>
        <w:pStyle w:val="Heading2"/>
      </w:pPr>
      <w:r>
        <w:t>Build a life that isn’t measured in likes</w:t>
      </w:r>
      <w:r/>
    </w:p>
    <w:p>
      <w:r/>
      <w:r>
        <w:t>A useful question is not only whether other people find you attractive, but what gives your life meaning when their attention isn’t there. Psychology research indexed by PubMed can help frame the links between social experience and wellbeing, though no single study can dictate how any one person ought to feel.</w:t>
      </w:r>
      <w:r/>
    </w:p>
    <w:p>
      <w:r/>
      <w:r>
        <w:t>Practical steps can be modest: make time for friends, pick up an activity you enjoy, or get involved in something locally. Mentoring or volunteering may also offer a way to feel connected and useful, without turning appearance into a project that must be constantly managed.</w:t>
      </w:r>
      <w:r/>
    </w:p>
    <w:p>
      <w:r/>
      <w:r>
        <w:t>And if worries about ageing start to crowd out everyday life, talking with a therapist could help. The point isn’t to force positivity; it’s to understand the feelings and find a steadier way to live alongside them.</w:t>
      </w:r>
      <w:r/>
    </w:p>
    <w:p>
      <w:pPr>
        <w:pStyle w:val="Heading2"/>
      </w:pPr>
      <w:r>
        <w:t>Treat health as care, not a beauty contest</w:t>
      </w:r>
      <w:r/>
    </w:p>
    <w:p>
      <w:r/>
      <w:r>
        <w:t>Eating well, staying active, getting enough sleep and protecting your skin from the sun are sensible ways to care for your health. They’re not a promise to stop ageing, and they needn’t become another set of rules for judging your reflection.</w:t>
      </w:r>
      <w:r/>
    </w:p>
    <w:p>
      <w:r/>
      <w:r>
        <w:t>Cosmetic procedures are a personal choice, too. Some people may welcome them; others won’t. Either way, it’s worth asking whether a decision feels right for you, rather than like a fee you have to pay to stay visible.</w:t>
      </w:r>
      <w:r/>
    </w:p>
    <w:p>
      <w:r/>
      <w:r>
        <w:t>Evidence on LGBTQ+ ageing and wellbeing can inform the bigger picture, but personal needs vary. Choose changes that support how you want to feel and live, not just how you hope someone else will rate you.</w:t>
      </w:r>
      <w:r/>
    </w:p>
    <w:p>
      <w:pPr>
        <w:pStyle w:val="Heading2"/>
      </w:pPr>
      <w:r>
        <w:t>Stop postponing the good stuff</w:t>
      </w:r>
      <w:r/>
    </w:p>
    <w:p>
      <w:r/>
      <w:r>
        <w:t>One of the more hopeful ideas shared by older men is that time can make other people’s opinions feel less powerful. That shift may not arrive on a neat birthday, but it’s a reminder that confidence can grow alongside grey hair, rather than in spite of it.</w:t>
      </w:r>
      <w:r/>
    </w:p>
    <w:p>
      <w:r/>
      <w:r>
        <w:t>Research and data on families and later life can offer useful background on how lives and relationships change over time. Yet the most practical advice is wonderfully ordinary: call the friend, book the trip, wear what you like. The future version of you may wonder why you waited.</w:t>
      </w:r>
      <w:r/>
    </w:p>
    <w:p>
      <w:r/>
      <w:r>
        <w:t>Ageing doesn’t need to be a problem solved before life can begin. It can be a reason to pay closer attention to the people and experiences that make life feel like yours.</w:t>
      </w:r>
      <w:r/>
    </w:p>
    <w:p>
      <w:r/>
      <w:r>
        <w:t>It's worth building a life that feels good beyond the mirror.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5">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https://www.queerty.com/gay-guys-share-advice-on-how-to-embrace-getting-older-20261106/</w:t>
        </w:r>
      </w:hyperlink>
      <w:r>
        <w:t xml:space="preserve"> - Please view link - unable to able to access data</w:t>
      </w:r>
      <w:r/>
    </w:p>
    <w:p>
      <w:pPr>
        <w:pStyle w:val="ListNumber"/>
        <w:spacing w:line="240" w:lineRule="auto"/>
        <w:ind w:left="720"/>
      </w:pPr>
      <w:r/>
      <w:hyperlink r:id="rId10">
        <w:r>
          <w:rPr>
            <w:color w:val="0000EE"/>
            <w:u w:val="single"/>
          </w:rPr>
          <w:t>https://www.apa.org/pi/lgbt/resources/aging</w:t>
        </w:r>
      </w:hyperlink>
      <w:r>
        <w:t xml:space="preserve"> - The American Psychological Association’s resource page outlines experiences and support needs of older lesbian, gay, bisexual and transgender people. It describes how lifelong minority stress can contribute to economic, physical and mental-health disparities, and notes that older LGBT people may face discrimination related both to age and sexual orientation or gender identity. Social isolation is another concern: older LGBT adults are more likely to live alone or be single, and less likely to have children, than heterosexual peers. The page explains that these risks may intersect with race, ethnicity, sex and disability. It encourages psychologists, care providers and ageing services to recognise older LGBT people’s needs, whether or not they disclose their identity, and to make services welcoming and affirming. The resource also links to research and practical materials on LGBT ageing, including findings about internalised gay ageism and mental health, health and psychosocial needs, long-term care, and the importance of chosen family. Its central message is that older LGBT people are not a uniform group: services should account for varied histories, identities, relationships and support networks. The page is a resource hub rather than a single research study, directing readers to further publications, organisations and guidance.</w:t>
      </w:r>
      <w:r/>
    </w:p>
    <w:p>
      <w:pPr>
        <w:pStyle w:val="ListNumber"/>
        <w:spacing w:line="240" w:lineRule="auto"/>
        <w:ind w:left="720"/>
      </w:pPr>
      <w:r/>
      <w:hyperlink r:id="rId12">
        <w:r>
          <w:rPr>
            <w:color w:val="0000EE"/>
            <w:u w:val="single"/>
          </w:rPr>
          <w:t>https://pubmed.ncbi.nlm.nih.gov/28067548/</w:t>
        </w:r>
      </w:hyperlink>
      <w:r>
        <w:t xml:space="preserve"> - This research article examines whether negative attitudes towards ageing are associated with mental health differently for middle-aged and older gay men and heterosexual men. The study involved 152 gay men and 120 heterosexual men aged 50 to 87, with a mean age of about 59. Participants completed measures concerning attitudes to ageing, depressive symptoms, neuroticism and happiness. After accounting for socio-demographic characteristics, the researchers found that the relationship between negative attitudes towards ageing and mental-health outcomes varied by sexual orientation. Negative views of ageing were more strongly associated with adverse mental-health correlates among gay participants than among heterosexual participants. The finding offers evidence relevant to concerns about ageism and self-image among gay men: how a person interprets ageing may matter for wellbeing, and the wider social context can shape that experience. The study does not establish that negative attitudes cause mental-health difficulties, and its sample is limited to adults in Israel, so the results should not automatically be generalised to every population. It nevertheless provides a focused empirical basis for considering ageing attitudes in mental-health support for older gay men, complementing broader evidence about minority stress and the particular pressures experienced by LGBTQ+ people as they grow older.</w:t>
      </w:r>
      <w:r/>
    </w:p>
    <w:p>
      <w:pPr>
        <w:pStyle w:val="ListNumber"/>
        <w:spacing w:line="240" w:lineRule="auto"/>
        <w:ind w:left="720"/>
      </w:pPr>
      <w:r/>
      <w:hyperlink r:id="rId13">
        <w:r>
          <w:rPr>
            <w:color w:val="0000EE"/>
            <w:u w:val="single"/>
          </w:rPr>
          <w:t>https://pubmed.ncbi.nlm.nih.gov/16392992/</w:t>
        </w:r>
      </w:hyperlink>
      <w:r>
        <w:t xml:space="preserve"> - This study explores body-image concerns among gay men and the possible roles of minority stress and conformity to masculine norms. In a cross-sectional survey, 357 gay men completed an online questionnaire. The researchers used regression analyses to assess links between minority-stress experiences and dissatisfaction with appearance and masculine body ideals. The factors considered included internalised homophobia, anticipated stigma associated with being gay, and experiences of physical attack. These minority-stress factors were associated with body-image dissatisfaction and distress about masculine body ideals, accounting for a portion of the variation in participants’ responses. The results suggest that body-image concerns among gay men should not be understood solely as individual worries about appearance; social pressure, stigma and expectations about masculinity may also contribute. Because the research was cross-sectional, it shows associations rather than proving cause and effect. It also focuses on gay men who took part in a web-based survey, so it cannot represent every gay man or LGBTQ+ group. While the article does not specifically study ageing, its findings offer context for understanding why appearance-focused environments may affect self-esteem and wellbeing. It supports considering social pressures and identity-related experiences when discussing body image, rather than treating appearance concerns as purely personal or superficial.</w:t>
      </w:r>
      <w:r/>
    </w:p>
    <w:p>
      <w:pPr>
        <w:pStyle w:val="ListNumber"/>
        <w:spacing w:line="240" w:lineRule="auto"/>
        <w:ind w:left="720"/>
      </w:pPr>
      <w:r/>
      <w:hyperlink r:id="rId15">
        <w:r>
          <w:rPr>
            <w:color w:val="0000EE"/>
            <w:u w:val="single"/>
          </w:rPr>
          <w:t>https://www.bgsu.edu/ncfmr/resources/data/family-profiles/FP-25-16.html</w:t>
        </w:r>
      </w:hyperlink>
      <w:r>
        <w:t xml:space="preserve"> - This National Center for Family and Marriage Research profile uses 2023 American Community Survey estimates to compare partner age differences in married and cohabiting same-sex and different-sex couples in the United States. It reports that cohabiting male-male couples had a median age gap of four years, compared with three years for female-female and male-female couples. For married couples, the median gap was five years among male-male couples, three years among female-female couples and two years among male-female couples. The profile also presents percentile ranges and age distributions for younger and older partners. Although male-male couples showed greater age variation, the report says couple age gaps generally clustered at relatively small differences; large gaps were uncommon. The analysis is based on household data that identify couples through the household head’s reported relationship, so it has a defined scope and does not describe every relationship. The profile is useful context for claims that same-sex couples, particularly male couples, may have wider age differences on average than different-sex couples. It does not address dating-app behaviour, attraction, self-image or how partners feel about ageing. Rather, it provides demographic evidence about age composition in existing cohabiting and married couples, using a consistent comparison across couple types.</w:t>
      </w:r>
      <w:r/>
    </w:p>
    <w:p>
      <w:pPr>
        <w:pStyle w:val="ListNumber"/>
        <w:spacing w:line="240" w:lineRule="auto"/>
        <w:ind w:left="720"/>
      </w:pPr>
      <w:r/>
      <w:hyperlink r:id="rId11">
        <w:r>
          <w:rPr>
            <w:color w:val="0000EE"/>
            <w:u w:val="single"/>
          </w:rPr>
          <w:t>https://aging.ca.gov/survey_of_lgbtqia/</w:t>
        </w:r>
      </w:hyperlink>
      <w:r>
        <w:t xml:space="preserve"> - The California Department of Aging presents information about its statewide survey of mid-life and older LGBTQIA+ residents. The survey was designed to improve knowledge of health and wellbeing among a population for which comprehensive data have been limited. The department reports that the 2024 baseline survey collected responses from more than 4,000 LGBTQIA+ Californians aged 50 or older. Responses were gathered between 8 January and 31 March 2024, and survey materials were offered in English, Spanish, Tagalog and Chinese. Researchers from UC Berkeley, UC San Francisco, Openhouse and the Center for Advanced Study of Aging Services helped design and administer the survey. The webpage explains that the work aligns with California’s Master Plan for Aging and provides access to a final report, summary, fact sheet, focus-group material and an interactive data tool. It cautions that the initial results come from a convenience sample and may not represent all LGBTQIA+ people aged over 50 in California. The resource is relevant to discussions of LGBTQ+ ageing because it documents a substantial effort to understand older adults’ experiences and future needs, while being transparent about limitations. It offers an evidence base for policy and service planning, rather than individual clinical advice or a direct study of appearance-related concerns.</w:t>
      </w:r>
      <w:r/>
    </w:p>
    <w:p>
      <w:pPr>
        <w:pStyle w:val="ListNumber"/>
        <w:spacing w:line="240" w:lineRule="auto"/>
        <w:ind w:left="720"/>
      </w:pPr>
      <w:r/>
      <w:hyperlink r:id="rId14">
        <w:r>
          <w:rPr>
            <w:color w:val="0000EE"/>
            <w:u w:val="single"/>
          </w:rPr>
          <w:t>https://www.cdc.gov/mmwr/volumes/73/wr/mm7324a1.htm</w:t>
        </w:r>
      </w:hyperlink>
      <w:r>
        <w:t xml:space="preserve"> - This CDC report examines how loneliness and lack of social and emotional support relate to mental-health measures among US adults. It analyses 2022 Behavioral Risk Factor Surveillance System data from 26 states, including more than 218,000 adults in the analytic sample. The report finds that stress, frequent mental distress and a history of depression were more prevalent among adults who reported loneliness or insufficient social and emotional support. After statistical adjustment, loneliness was associated with substantially higher prevalence of these outcomes. The analysis also reports differences by sexual orientation and gender identity: loneliness and lack of support were more common among several sexual and gender minority groups than among straight or cisgender adults. The authors highlight social connection as a public-health concern and point to the importance of accessible, affirming health services and better data. The findings support the broader idea that connection and supportive relationships matter for wellbeing, including for LGBTQ+ people. They do not specifically examine older gay men or prove that social connection alone will prevent mental-health difficulties. The report also notes limitations: the data are self-reported, response rates varied, and only 26 states supplied the relevant survey modules, so the results may not represent the entire US population.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gay-guys-share-advice-on-how-to-embrace-getting-older-20261106/" TargetMode="External"/><Relationship Id="rId10" Type="http://schemas.openxmlformats.org/officeDocument/2006/relationships/hyperlink" Target="https://www.apa.org/pi/lgbt/resources/aging" TargetMode="External"/><Relationship Id="rId11" Type="http://schemas.openxmlformats.org/officeDocument/2006/relationships/hyperlink" Target="https://aging.ca.gov/survey_of_lgbtqia/" TargetMode="External"/><Relationship Id="rId12" Type="http://schemas.openxmlformats.org/officeDocument/2006/relationships/hyperlink" Target="https://pubmed.ncbi.nlm.nih.gov/28067548/" TargetMode="External"/><Relationship Id="rId13" Type="http://schemas.openxmlformats.org/officeDocument/2006/relationships/hyperlink" Target="https://pubmed.ncbi.nlm.nih.gov/16392992/" TargetMode="External"/><Relationship Id="rId14" Type="http://schemas.openxmlformats.org/officeDocument/2006/relationships/hyperlink" Target="https://www.cdc.gov/mmwr/volumes/73/wr/mm7324a1.htm" TargetMode="External"/><Relationship Id="rId15" Type="http://schemas.openxmlformats.org/officeDocument/2006/relationships/hyperlink" Target="https://www.bgsu.edu/ncfmr/resources/data/family-profiles/FP-25-1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