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Foreign Office Calendar Omits Remembrance Sunday, Raising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Foreign Office calendar listing awareness events has drawn attention for what it leaves out: Remembrance Sunday, alongside several other nationally significant dates. The schedule includes a wide range of identity and mental health observances, prompting questions about how public bodies choose which occasions to highlight and how diplomats should treat the list.</w:t>
      </w:r>
      <w:r/>
    </w:p>
    <w:p>
      <w:pPr>
        <w:pStyle w:val="Heading2"/>
      </w:pPr>
      <w:r>
        <w:t>A striking omission from the Foreign Office calendar</w:t>
      </w:r>
      <w:r/>
    </w:p>
    <w:p>
      <w:r/>
      <w:r>
        <w:t xml:space="preserve">The calendar’s most notable gap is Remembrance Sunday, the annual occasion when people across the UK honour those who died in conflict. The schedule reportedly includes Transgender Awareness Month and Intersex Day of Remembrance in November, but not the Cenotaph ceremony. </w:t>
      </w:r>
      <w:hyperlink r:id="rId9">
        <w:r>
          <w:rPr>
            <w:color w:val="0000EE"/>
            <w:u w:val="single"/>
          </w:rPr>
          <w:t>[5]</w:t>
        </w:r>
      </w:hyperlink>
      <w:r/>
    </w:p>
    <w:p>
      <w:r/>
      <w:r>
        <w:t xml:space="preserve">D-Day, VE Day and St George’s Day are also reported to be absent. That contrast has fuelled debate about what an official calendar is for: a complete record of important national dates, a practical guide to awareness events, or something in between. </w:t>
      </w:r>
      <w:hyperlink r:id="rId10">
        <w:r>
          <w:rPr>
            <w:color w:val="0000EE"/>
            <w:u w:val="single"/>
          </w:rPr>
          <w:t>[2]</w:t>
        </w:r>
      </w:hyperlink>
      <w:r>
        <w:rPr>
          <w:b/>
        </w:rPr>
        <w:t xml:space="preserve">, </w:t>
      </w:r>
      <w:hyperlink r:id="rId11">
        <w:r>
          <w:rPr>
            <w:color w:val="0000EE"/>
            <w:u w:val="single"/>
          </w:rPr>
          <w:t>[3]</w:t>
        </w:r>
      </w:hyperlink>
      <w:r/>
    </w:p>
    <w:p>
      <w:pPr>
        <w:pStyle w:val="Heading2"/>
      </w:pPr>
      <w:r>
        <w:t>What the schedule does include</w:t>
      </w:r>
      <w:r/>
    </w:p>
    <w:p>
      <w:r/>
      <w:r>
        <w:t xml:space="preserve">The reported calendar features four observances dedicated to transgender awareness, two relating to intersex causes and 20 connected with mental health or neurodiverse conditions, including autism and ADHD. It also lists Flexible Working Day, International Pronouns Day and the anniversary of George Floyd’s death. </w:t>
      </w:r>
      <w:hyperlink r:id="rId10">
        <w:r>
          <w:rPr>
            <w:color w:val="0000EE"/>
            <w:u w:val="single"/>
          </w:rPr>
          <w:t>[2]</w:t>
        </w:r>
      </w:hyperlink>
      <w:r>
        <w:rPr>
          <w:b/>
        </w:rPr>
        <w:t xml:space="preserve">, </w:t>
      </w:r>
      <w:hyperlink r:id="rId11">
        <w:r>
          <w:rPr>
            <w:color w:val="0000EE"/>
            <w:u w:val="single"/>
          </w:rPr>
          <w:t>[3]</w:t>
        </w:r>
      </w:hyperlink>
      <w:r/>
    </w:p>
    <w:p>
      <w:r/>
      <w:r>
        <w:t xml:space="preserve">That’s a broad mix of causes and commemorations, rather than a straightforward list of public holidays. Diversity and inclusion calendars commonly gather days intended to support planning and awareness across workplaces, though the range of dates can vary considerably. </w:t>
      </w:r>
      <w:hyperlink r:id="rId12">
        <w:r>
          <w:rPr>
            <w:color w:val="0000EE"/>
            <w:u w:val="single"/>
          </w:rPr>
          <w:t>[6]</w:t>
        </w:r>
      </w:hyperlink>
      <w:r>
        <w:rPr>
          <w:b/>
        </w:rPr>
        <w:t xml:space="preserve">, </w:t>
      </w:r>
      <w:hyperlink r:id="rId13">
        <w:r>
          <w:rPr>
            <w:color w:val="0000EE"/>
            <w:u w:val="single"/>
          </w:rPr>
          <w:t>[7]</w:t>
        </w:r>
      </w:hyperlink>
      <w:r/>
    </w:p>
    <w:p>
      <w:pPr>
        <w:pStyle w:val="Heading2"/>
      </w:pPr>
      <w:r>
        <w:t>Remembrance Sunday carries a distinct national role</w:t>
      </w:r>
      <w:r/>
    </w:p>
    <w:p>
      <w:r/>
      <w:r>
        <w:t xml:space="preserve">Remembrance Sunday is not simply another awareness date. The national service at the Cenotaph brings together members of the Royal Family, political leaders, veterans and the public to honour the UK’s war dead. In 2025, the service was scheduled for Sunday 9 November. </w:t>
      </w:r>
      <w:hyperlink r:id="rId9">
        <w:r>
          <w:rPr>
            <w:color w:val="0000EE"/>
            <w:u w:val="single"/>
          </w:rPr>
          <w:t>[5]</w:t>
        </w:r>
      </w:hyperlink>
      <w:r/>
    </w:p>
    <w:p>
      <w:r/>
      <w:r>
        <w:t xml:space="preserve">That ceremonial importance helps explain why its absence from an internal calendar has attracted notice. Still, a date missing from one schedule does not, by itself, establish that an institution has no plans to mark it; the purpose and intended use of the document matter. </w:t>
      </w:r>
      <w:hyperlink r:id="rId14">
        <w:r>
          <w:rPr>
            <w:color w:val="0000EE"/>
            <w:u w:val="single"/>
          </w:rPr>
          <w:t>[4]</w:t>
        </w:r>
      </w:hyperlink>
      <w:r>
        <w:rPr>
          <w:b/>
        </w:rPr>
        <w:t xml:space="preserve">, </w:t>
      </w:r>
      <w:hyperlink r:id="rId9">
        <w:r>
          <w:rPr>
            <w:color w:val="0000EE"/>
            <w:u w:val="single"/>
          </w:rPr>
          <w:t>[5]</w:t>
        </w:r>
      </w:hyperlink>
      <w:r/>
    </w:p>
    <w:p>
      <w:pPr>
        <w:pStyle w:val="Heading2"/>
      </w:pPr>
      <w:r>
        <w:t>Why workplace calendars can be hard to balance</w:t>
      </w:r>
      <w:r/>
    </w:p>
    <w:p>
      <w:r/>
      <w:r>
        <w:t xml:space="preserve">Organisations often use inclusion calendars to help teams plan communications, events and staff support throughout the year. But once a calendar grows to cover dozens of observances, questions about selection become inevitable: whose dates are included, and what criteria guide the choices? </w:t>
      </w:r>
      <w:hyperlink r:id="rId12">
        <w:r>
          <w:rPr>
            <w:color w:val="0000EE"/>
            <w:u w:val="single"/>
          </w:rPr>
          <w:t>[6]</w:t>
        </w:r>
      </w:hyperlink>
      <w:r>
        <w:rPr>
          <w:b/>
        </w:rPr>
        <w:t xml:space="preserve">, </w:t>
      </w:r>
      <w:hyperlink r:id="rId13">
        <w:r>
          <w:rPr>
            <w:color w:val="0000EE"/>
            <w:u w:val="single"/>
          </w:rPr>
          <w:t>[7]</w:t>
        </w:r>
      </w:hyperlink>
      <w:r/>
    </w:p>
    <w:p>
      <w:r/>
      <w:r>
        <w:t xml:space="preserve">A useful calendar can acknowledge different communities without pretending every occasion has the same history or public significance. Clear explanations of its scope, alongside links to major national commemorations, would make the document easier to understand and less likely to be mistaken for a definitive list. </w:t>
      </w:r>
      <w:hyperlink r:id="rId14">
        <w:r>
          <w:rPr>
            <w:color w:val="0000EE"/>
            <w:u w:val="single"/>
          </w:rPr>
          <w:t>[4]</w:t>
        </w:r>
      </w:hyperlink>
      <w:r>
        <w:rPr>
          <w:b/>
        </w:rPr>
        <w:t xml:space="preserve">, </w:t>
      </w:r>
      <w:hyperlink r:id="rId12">
        <w:r>
          <w:rPr>
            <w:color w:val="0000EE"/>
            <w:u w:val="single"/>
          </w:rPr>
          <w:t>[6]</w:t>
        </w:r>
      </w:hyperlink>
      <w:r/>
    </w:p>
    <w:p>
      <w:pPr>
        <w:pStyle w:val="Heading2"/>
      </w:pPr>
      <w:r>
        <w:t>The case for clearer context</w:t>
      </w:r>
      <w:r/>
    </w:p>
    <w:p>
      <w:r/>
      <w:r>
        <w:t xml:space="preserve">For readers, the central issue is less whether one date should displace another than whether the calendar tells people what it is designed to do. A short note explaining that it focuses on awareness and workplace planning, for example, could help distinguish it from an official national commemorations calendar. </w:t>
      </w:r>
      <w:hyperlink r:id="rId14">
        <w:r>
          <w:rPr>
            <w:color w:val="0000EE"/>
            <w:u w:val="single"/>
          </w:rPr>
          <w:t>[4]</w:t>
        </w:r>
      </w:hyperlink>
      <w:r>
        <w:rPr>
          <w:b/>
        </w:rPr>
        <w:t xml:space="preserve">, </w:t>
      </w:r>
      <w:hyperlink r:id="rId12">
        <w:r>
          <w:rPr>
            <w:color w:val="0000EE"/>
            <w:u w:val="single"/>
          </w:rPr>
          <w:t>[6]</w:t>
        </w:r>
      </w:hyperlink>
      <w:r/>
    </w:p>
    <w:p>
      <w:r/>
      <w:r>
        <w:t xml:space="preserve">Remembrance Sunday remains firmly established in the public calendar, whatever appears in an individual workplace document. The episode is a reminder that even a long list can communicate an unintended message when its purpose and omissions aren’t explained. </w:t>
      </w:r>
      <w:hyperlink r:id="rId14">
        <w:r>
          <w:rPr>
            <w:color w:val="0000EE"/>
            <w:u w:val="single"/>
          </w:rPr>
          <w:t>[4]</w:t>
        </w:r>
      </w:hyperlink>
      <w:r>
        <w:rPr>
          <w:b/>
        </w:rPr>
        <w:t xml:space="preserve">, </w:t>
      </w:r>
      <w:hyperlink r:id="rId9">
        <w:r>
          <w:rPr>
            <w:color w:val="0000EE"/>
            <w:u w:val="single"/>
          </w:rPr>
          <w:t>[5]</w:t>
        </w:r>
      </w:hyperlink>
      <w:r/>
    </w:p>
    <w:p>
      <w:r/>
      <w:r>
        <w:t>A little more context could make the calendar clearer, and the debate around it more constructive.</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[5]</w:t>
        </w:r>
      </w:hyperlink>
      <w:r>
        <w:t xml:space="preserve">- Paragraph 6: </w:t>
      </w:r>
      <w:hyperlink r:id="rId14">
        <w:r>
          <w:rPr>
            <w:color w:val="0000EE"/>
            <w:u w:val="single"/>
          </w:rPr>
          <w:t>[4]</w:t>
        </w:r>
      </w:hyperlink>
      <w:r>
        <w:t xml:space="preserve">, </w:t>
      </w:r>
      <w:hyperlink r:id="rId9">
        <w:r>
          <w:rPr>
            <w:color w:val="0000EE"/>
            <w:u w:val="single"/>
          </w:rPr>
          <w:t>[5]</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14">
        <w:r>
          <w:rPr>
            <w:color w:val="0000EE"/>
            <w:u w:val="single"/>
          </w:rPr>
          <w:t>[4]</w:t>
        </w:r>
      </w:hyperlink>
      <w:r>
        <w:t xml:space="preserve">, </w:t>
      </w:r>
      <w:hyperlink r:id="rId12">
        <w:r>
          <w:rPr>
            <w:color w:val="0000EE"/>
            <w:u w:val="single"/>
          </w:rPr>
          <w:t>[6]</w:t>
        </w:r>
      </w:hyperlink>
      <w:r>
        <w:t xml:space="preserve">- Paragraph 9: </w:t>
      </w:r>
      <w:hyperlink r:id="rId14">
        <w:r>
          <w:rPr>
            <w:color w:val="0000EE"/>
            <w:u w:val="single"/>
          </w:rPr>
          <w:t>[4]</w:t>
        </w:r>
      </w:hyperlink>
      <w:r>
        <w:t xml:space="preserve">, </w:t>
      </w:r>
      <w:hyperlink r:id="rId12">
        <w:r>
          <w:rPr>
            <w:color w:val="0000EE"/>
            <w:u w:val="single"/>
          </w:rPr>
          <w:t>[6]</w:t>
        </w:r>
      </w:hyperlink>
      <w:r>
        <w:t xml:space="preserve">- Paragraph 10: </w:t>
      </w:r>
      <w:hyperlink r:id="rId14">
        <w:r>
          <w:rPr>
            <w:color w:val="0000EE"/>
            <w:u w:val="single"/>
          </w:rPr>
          <w:t>[4]</w:t>
        </w:r>
      </w:hyperlink>
      <w:r>
        <w:t xml:space="preserve">, </w:t>
      </w:r>
      <w:hyperlink r:id="rId9">
        <w:r>
          <w:rPr>
            <w:color w:val="0000EE"/>
            <w:u w:val="single"/>
          </w:rPr>
          <w:t>[5]</w:t>
        </w:r>
      </w:hyperlink>
      <w:r>
        <w:t xml:space="preserve">- Paragraph 11: </w:t>
      </w:r>
      <w:hyperlink r:id="rId14">
        <w:r>
          <w:rPr>
            <w:color w:val="0000EE"/>
            <w:u w:val="single"/>
          </w:rPr>
          <w:t>[4]</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https://www.gbnews.com/news/remembrance-sunday-foreign-office-calendar-trans-day</w:t>
        </w:r>
      </w:hyperlink>
      <w:r>
        <w:t xml:space="preserve"> - Please view link - unable to able to access data</w:t>
      </w:r>
      <w:r/>
    </w:p>
    <w:p>
      <w:pPr>
        <w:pStyle w:val="ListNumber"/>
        <w:spacing w:line="240" w:lineRule="auto"/>
        <w:ind w:left="720"/>
      </w:pPr>
      <w:r/>
      <w:hyperlink r:id="rId10">
        <w:r>
          <w:rPr>
            <w:color w:val="0000EE"/>
            <w:u w:val="single"/>
          </w:rPr>
          <w:t>https://www.gbnews.com/news/remembrance-sunday-foreign-office-calendar-trans-day</w:t>
        </w:r>
      </w:hyperlink>
      <w:r>
        <w:t xml:space="preserve"> - The article reports that a Foreign Office calendar for diplomats features numerous awareness dates but does not list Remembrance Sunday, despite noting Remembrance Day on 11 November. It says the calendar includes four observances relating to transgender awareness, two relating to intersex causes, and 20 linked to mental health and neurodiverse conditions, including autism and ADHD. It also names Flexible Working Day, International Pronouns Day and the anniversary of George Floyd’s death among the calendar’s entries. November’s listed observances include Transgender Awareness Month, Islamophobia Awareness Month, Movember and Intersex Day of Remembrance. The article further says D-Day, VE Day and St George’s Day are absent. Its focus is the contrast between these identity, wellbeing and awareness observances and the omission of the national Cenotaph ceremony. These are claims about the reported contents of a particular internal calendar, rather than a complete inventory independently reproduced in the article. The article’s central point is therefore that its selection and omissions may appear surprising, not that diplomats do not participate in remembrance events. The reported calendar’s contents are the basis for the comparisons and figures given.</w:t>
      </w:r>
      <w:r/>
    </w:p>
    <w:p>
      <w:pPr>
        <w:pStyle w:val="ListNumber"/>
        <w:spacing w:line="240" w:lineRule="auto"/>
        <w:ind w:left="720"/>
      </w:pPr>
      <w:r/>
      <w:hyperlink r:id="rId11">
        <w:r>
          <w:rPr>
            <w:color w:val="0000EE"/>
            <w:u w:val="single"/>
          </w:rPr>
          <w:t>https://www.aol.com/articles/civil-calendar-marks-trans-days-122745000.html</w:t>
        </w:r>
      </w:hyperlink>
      <w:r>
        <w:t xml:space="preserve"> - This report describes a Foreign Office calendar said to list 110 awareness days, weeks and months for diplomats. It reports that the schedule includes six observances related to transgender and intersex causes and around 20 dates connected with mental health and neurodiverse conditions such as autism and ADHD. Among the listed November observances are Transgender Awareness Month, Islamophobia Awareness Month, Movember and Intersex Day of Remembrance. The report says Remembrance Day on 11 November appears, while Remembrance Sunday and its annual Cenotaph ceremony do not. It also states that D-Day, VE Day and St George’s Day are missing. Other entries reportedly include Bi-visibility Day, International Lesbian Week and International Allyship Day. The article includes criticism from shadow Cabinet Office minister Charlie Dewhirst, who objected to the number and nature of the awareness dates. It also reports that other departments tracked fewer awareness events in 2025. Importantly, it presents the calendar’s alleged contents and omissions as reported information, while separately noting a Foreign Office statement that the department has long supported national remembrance commemorations and hosts diplomats at the Cenotaph service. Thus, it records both the calendar criticism and the government’s stated remembrance activity.</w:t>
      </w:r>
      <w:r/>
    </w:p>
    <w:p>
      <w:pPr>
        <w:pStyle w:val="ListNumber"/>
        <w:spacing w:line="240" w:lineRule="auto"/>
        <w:ind w:left="720"/>
      </w:pPr>
      <w:r/>
      <w:hyperlink r:id="rId14">
        <w:r>
          <w:rPr>
            <w:color w:val="0000EE"/>
            <w:u w:val="single"/>
          </w:rPr>
          <w:t>https://commonslibrary.parliament.uk/research-briefings/cbp-12243/</w:t>
        </w:r>
      </w:hyperlink>
      <w:r>
        <w:t xml:space="preserve"> - This House of Commons Library briefing explains the distinction between Remembrance Day and Remembrance Sunday and describes the traditions surrounding each. Remembrance Day falls on 11 November every year, while Remembrance Sunday is observed on the second Sunday of November. In 2026, the Sunday observance falls on 8 November. The briefing explains that the Cenotaph in Whitehall is the principal national war memorial and the focus of the annual National Service of Remembrance. The service commemorates British and Commonwealth military and civilian personnel who served in the two world wars and later conflicts. A two-minute silence begins at 11am, followed by a service and a march past involving veterans and other participants. The briefing also describes who attends and lays wreaths, including members of the Royal Family, political leaders, Armed Forces representatives and Commonwealth representatives. It notes that the service is coordinated by the Department for Culture, Media and Sport in collaboration with government colleagues, the Armed Forces and veterans’ organisations. This source provides authoritative context for why the Cenotaph ceremony is distinct from the fixed-date Remembrance Day. It does not verify the reported contents of the Foreign Office calendar, but supports the article’s description of the ceremony’s national significance and annual timing.</w:t>
      </w:r>
      <w:r/>
    </w:p>
    <w:p>
      <w:pPr>
        <w:pStyle w:val="ListNumber"/>
        <w:spacing w:line="240" w:lineRule="auto"/>
        <w:ind w:left="720"/>
      </w:pPr>
      <w:r/>
      <w:hyperlink r:id="rId9">
        <w:r>
          <w:rPr>
            <w:color w:val="0000EE"/>
            <w:u w:val="single"/>
          </w:rPr>
          <w:t>https://www.gov.uk/guidance/national-service-of-remembrance-sunday-9-november-2025</w:t>
        </w:r>
      </w:hyperlink>
      <w:r>
        <w:t xml:space="preserve"> - This UK Government guidance describes the National Service of Remembrance held at the Cenotaph in Whitehall on Sunday 9 November 2025. It says the service begins at 11am and commemorates British and Commonwealth military and civilian personnel involved in the two world wars and later conflicts. The Department for Culture, Media and Sport coordinates the event with colleagues across government, the Armed Forces and veterans’ organisations. The guidance explains that members of the public can attend without tickets, subject to security checks and available space, and gives practical information about viewing areas, accessibility, timings and watching the service at home. It identifies the two-minute silence as part of the Cenotaph ceremony and describes the public arrangements around the event. This official source corroborates that Remembrance Sunday is marked by a formal national ceremony at the Cenotaph, distinct from the date of Remembrance Day itself. The page is specific to the 2025 service, so its date and arrangements should not be assumed to apply to later years. It supplies primary government information about the ceremony, but does not confirm the contents or omissions of the Foreign Office awareness calendar discussed in the article.</w:t>
      </w:r>
      <w:r/>
    </w:p>
    <w:p>
      <w:pPr>
        <w:pStyle w:val="ListNumber"/>
        <w:spacing w:line="240" w:lineRule="auto"/>
        <w:ind w:left="720"/>
      </w:pPr>
      <w:r/>
      <w:hyperlink r:id="rId12">
        <w:r>
          <w:rPr>
            <w:color w:val="0000EE"/>
            <w:u w:val="single"/>
          </w:rPr>
          <w:t>https://www.dca.org.au/resources/di-planning/di-days-dates</w:t>
        </w:r>
      </w:hyperlink>
      <w:r>
        <w:t xml:space="preserve"> - Diversity Council Australia’s calendar is a practical planning resource listing dates relevant to diversity and inclusion. The page sets out observances across the year and identifies their dates, including International Pronouns Day in October and several transgender and intersex-related observances in November 2026. These include Intersex Solidarity Day, Transgender Awareness Week and Transgender Day of Remembrance. The calendar also includes Remembrance Day on 11 November, illustrating the difference between that fixed date and Remembrance Sunday, which falls on a Sunday. Other entries cover mental health, disability, LGBTQIA+ communities and workplace inclusion. The resource helps demonstrate that awareness calendars can contain a wide range of identity, health and inclusion observances, and it independently verifies the existence and timing of some events named in the article. It is not a Foreign Office calendar and does not substantiate the article’s exact counts, its specific list of missing dates, or its allegation that Remembrance Sunday was omitted from the diplomatic schedule. Its value is contextual: it shows how organisations compile yearly diversity calendars and confirms that some of the named observances are established calendar entries. Dates may vary by year, and the page’s 2026 listing should be read in that time-specific context.</w:t>
      </w:r>
      <w:r/>
    </w:p>
    <w:p>
      <w:pPr>
        <w:pStyle w:val="ListNumber"/>
        <w:spacing w:line="240" w:lineRule="auto"/>
        <w:ind w:left="720"/>
      </w:pPr>
      <w:r/>
      <w:hyperlink r:id="rId13">
        <w:r>
          <w:rPr>
            <w:color w:val="0000EE"/>
            <w:u w:val="single"/>
          </w:rPr>
          <w:t>https://www.inmat.org.uk/attachments/download.asp?file=1051&amp;type=pdf</w:t>
        </w:r>
      </w:hyperlink>
      <w:r>
        <w:t xml:space="preserve"> - This 2026 awareness-days calendar from INMAT describes itself as a guide for planning workplace or educational communications about mental health and wellbeing. It lists dates, weeks and months covering mental health, neurodiversity, disability, identity and other topics. Examples include Parent Mental Health Day, Neurodiversity Celebration Week, World Autism Awareness Day, Mental Health Awareness Week, ADHD Awareness Month, World Mental Health Day and Transgender Awareness Week. Its November entries include Movember and Transgender Day of Remembrance. The document demonstrates the breadth of subjects that may appear in an annual awareness calendar and independently supports several event names and categories mentioned in the article. It is a separate organisation’s calendar, however, and should not be mistaken for the Foreign Office document. It cannot verify the reported number of entries in the diplomatic calendar or establish whether D-Day, VE Day, St George’s Day, Remembrance Sunday, Flexible Working Day or George Floyd’s anniversary were included there. The calendar’s stated purpose is practical planning: it encourages organisations to use awareness dates to promote understanding, support wellbeing and reduce stigma. Its contents are useful for context but are not evidence of the Foreign Office’s choices or omissions.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guidance/national-service-of-remembrance-sunday-9-november-2025" TargetMode="External"/><Relationship Id="rId10" Type="http://schemas.openxmlformats.org/officeDocument/2006/relationships/hyperlink" Target="https://www.gbnews.com/news/remembrance-sunday-foreign-office-calendar-trans-day" TargetMode="External"/><Relationship Id="rId11" Type="http://schemas.openxmlformats.org/officeDocument/2006/relationships/hyperlink" Target="https://www.aol.com/articles/civil-calendar-marks-trans-days-122745000.html" TargetMode="External"/><Relationship Id="rId12" Type="http://schemas.openxmlformats.org/officeDocument/2006/relationships/hyperlink" Target="https://www.dca.org.au/resources/di-planning/di-days-dates" TargetMode="External"/><Relationship Id="rId13" Type="http://schemas.openxmlformats.org/officeDocument/2006/relationships/hyperlink" Target="https://www.inmat.org.uk/attachments/download.asp?file=1051&amp;type=pdf" TargetMode="External"/><Relationship Id="rId14" Type="http://schemas.openxmlformats.org/officeDocument/2006/relationships/hyperlink" Target="https://commonslibrary.parliament.uk/research-briefings/cbp-122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