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Labour Conversion Therapy Bill: What the £100m Cost Covers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proposed conversion practices bill could cost businesses and public bodies up to £100 million over a decade, according to its official impact assessment. That headline figure has prompted fierce debate, especially as the same assessment estimates much larger social benefits. Here’s what the numbers include, what remains uncertain, and why the legislation is attracting scrutiny.</w:t>
      </w:r>
      <w:r/>
    </w:p>
    <w:p>
      <w:pPr>
        <w:pStyle w:val="Heading2"/>
      </w:pPr>
      <w:r>
        <w:t>Essential Takeaways</w:t>
      </w:r>
      <w:r/>
      <w:r/>
    </w:p>
    <w:p>
      <w:pPr>
        <w:pStyle w:val="ListBullet"/>
        <w:spacing w:line="240" w:lineRule="auto"/>
        <w:ind w:left="720"/>
      </w:pPr>
      <w:r/>
      <w:r>
        <w:rPr>
          <w:b/>
        </w:rPr>
        <w:t>Estimated costs:</w:t>
      </w:r>
      <w:r>
        <w:t xml:space="preserve"> The impact assessment puts the bill’s cost to businesses and public bodies at up to £100 million over ten years.</w:t>
      </w:r>
      <w:r/>
    </w:p>
    <w:p>
      <w:pPr>
        <w:pStyle w:val="ListBullet"/>
        <w:spacing w:line="240" w:lineRule="auto"/>
        <w:ind w:left="720"/>
      </w:pPr>
      <w:r/>
      <w:r>
        <w:rPr>
          <w:b/>
        </w:rPr>
        <w:t>Claimed benefits:</w:t>
      </w:r>
      <w:r>
        <w:t xml:space="preserve"> It estimates £783 million in social benefits, linked to reduced depression among gay and transgender people.</w:t>
      </w:r>
      <w:r/>
    </w:p>
    <w:p>
      <w:pPr>
        <w:pStyle w:val="ListBullet"/>
        <w:spacing w:line="240" w:lineRule="auto"/>
        <w:ind w:left="720"/>
      </w:pPr>
      <w:r/>
      <w:r>
        <w:rPr>
          <w:b/>
        </w:rPr>
        <w:t>Some costs remain uncounted:</w:t>
      </w:r>
      <w:r>
        <w:t xml:space="preserve"> The assessment says costs to police, courts and prisons have not yet been calculated.</w:t>
      </w:r>
      <w:r/>
    </w:p>
    <w:p>
      <w:pPr>
        <w:pStyle w:val="ListBullet"/>
        <w:spacing w:line="240" w:lineRule="auto"/>
        <w:ind w:left="720"/>
      </w:pPr>
      <w:r/>
      <w:r>
        <w:rPr>
          <w:b/>
        </w:rPr>
        <w:t>The bill’s purpose:</w:t>
      </w:r>
      <w:r>
        <w:t xml:space="preserve"> The draft legislation is intended to prohibit abusive practices aimed at changing a person’s sexuality or gender identity.</w:t>
      </w:r>
      <w:r/>
      <w:r/>
    </w:p>
    <w:p>
      <w:pPr>
        <w:pStyle w:val="Heading2"/>
      </w:pPr>
      <w:r>
        <w:t>A £100m estimate, with major costs still unknown</w:t>
      </w:r>
      <w:r/>
    </w:p>
    <w:p>
      <w:r/>
      <w:r>
        <w:t>The proposed conversion practices bill could bring a substantial training and compliance bill for employers and public bodies. The Government’s impact assessment estimates those costs at up to £100 million over ten years, while noting that the legislation could have a negative effect on affected organisations. The figure is striking, but it isn’t a complete tally. (GOV.UK, Draft Final Stage Impact Assessment)</w:t>
      </w:r>
      <w:r/>
    </w:p>
    <w:p>
      <w:r/>
      <w:r>
        <w:t>Costs to police, courts and prisons have not yet been calculated, according to the assessment. That leaves an important gap in the overall picture: the eventual public-sector bill could depend on how the law is enforced and how many cases reach the justice system. (GOV.UK, Draft Final Stage Impact Assessment)</w:t>
      </w:r>
      <w:r/>
    </w:p>
    <w:p>
      <w:pPr>
        <w:pStyle w:val="Heading2"/>
      </w:pPr>
      <w:r>
        <w:t>Why the bill is being proposed</w:t>
      </w:r>
      <w:r/>
    </w:p>
    <w:p>
      <w:r/>
      <w:r>
        <w:t>The draft bill aims to prohibit abusive attempts to change a person’s sexual orientation or gender identity. Its accompanying explanatory notes set out the legislation’s intended scope and how its provisions are designed to work. (GOV.UK, Draft Conversion Practices Bill; GOV.UK, Explanatory Notes)</w:t>
      </w:r>
      <w:r/>
    </w:p>
    <w:p>
      <w:r/>
      <w:r>
        <w:t>That distinction matters in a debate where critics have raised concerns about how the law might apply to conversations within families. The bill’s effects will depend not only on its wording, but also on how the provisions are interpreted and enforced. (GOV.UK, Draft Conversion Practices Bill; House of Lords, Draft Conversion Practices Bill debate)</w:t>
      </w:r>
      <w:r/>
    </w:p>
    <w:p>
      <w:pPr>
        <w:pStyle w:val="Heading2"/>
      </w:pPr>
      <w:r>
        <w:t>The benefits estimate is far higher</w:t>
      </w:r>
      <w:r/>
    </w:p>
    <w:p>
      <w:r/>
      <w:r>
        <w:t>Against the estimated costs, the impact assessment puts the bill’s potential social benefits at £783 million over ten years. It links that projected value to fewer gay and transgender people experiencing depression. (GOV.UK, Draft Final Stage Impact Assessment)</w:t>
      </w:r>
      <w:r/>
    </w:p>
    <w:p>
      <w:r/>
      <w:r>
        <w:t xml:space="preserve">Those figures are estimates, not guaranteed savings or returns. The assessment offers a case for weighing potential improvements in wellbeing against the costs of putting the law into practice, but critics have questioned how confidently either side of the calculation can be measured. (GOV.UK, Draft Final Stage Impact Assessment; Policy Exchange, </w:t>
      </w:r>
      <w:r>
        <w:rPr>
          <w:i/>
        </w:rPr>
        <w:t>Not What It Says on the Tin</w:t>
      </w:r>
      <w:r>
        <w:t>)</w:t>
      </w:r>
      <w:r/>
    </w:p>
    <w:p>
      <w:pPr>
        <w:pStyle w:val="Heading2"/>
      </w:pPr>
      <w:r>
        <w:t>What employers and public bodies should watch</w:t>
      </w:r>
      <w:r/>
    </w:p>
    <w:p>
      <w:r/>
      <w:r>
        <w:t>For organisations, the immediate practical question is what training and operational changes the final legislation would require. The impact assessment identifies training as a source of cost, while the draft bill and explanatory notes provide the detail needed to understand the proposed rules. (GOV.UK, Draft Final Stage Impact Assessment; GOV.UK, Draft Conversion Practices Bill; GOV.UK, Explanatory Notes)</w:t>
      </w:r>
      <w:r/>
    </w:p>
    <w:p>
      <w:r/>
      <w:r>
        <w:t>Businesses and public bodies should keep an eye on how the bill develops, particularly on guidance and enforcement. Until those details are clearer, the headline cost gives a useful warning of the likely administrative burden, but not a full forecast of the bill’s impact. (GOV.UK, Draft Final Stage Impact Assessment; House of Lords, Draft Conversion Practices Bill debate)</w:t>
      </w:r>
      <w:r/>
    </w:p>
    <w:p>
      <w:pPr>
        <w:pStyle w:val="Heading2"/>
      </w:pPr>
      <w:r>
        <w:t>A contested forecast, not a final bill</w:t>
      </w:r>
      <w:r/>
    </w:p>
    <w:p>
      <w:r/>
      <w:r>
        <w:t xml:space="preserve">The debate is about more than a single price tag. Supporters of the legislation point to its intended protections, while critics argue that both the estimated costs and benefits rest on uncertain assumptions. That leaves readers with two large numbers, and plenty of questions about what happens in practice. (GOV.UK, Draft Final Stage Impact Assessment; Policy Exchange, </w:t>
      </w:r>
      <w:r>
        <w:rPr>
          <w:i/>
        </w:rPr>
        <w:t>Not What It Says on the Tin</w:t>
      </w:r>
      <w:r>
        <w:t>)</w:t>
      </w:r>
      <w:r/>
    </w:p>
    <w:p>
      <w:r/>
      <w:r>
        <w:t>The bill’s eventual effects will become clearer as it progresses and its implementation is worked through. For now, the central takeaway is simple: the official estimate covers some significant costs, but leaves parts of the enforcement picture unresolved. (GOV.UK, Draft Final Stage Impact Assessment; House of Lords, Draft Conversion Practices Bill debate)</w:t>
      </w:r>
      <w:r/>
    </w:p>
    <w:p>
      <w:r/>
      <w:r>
        <w:t>Follow the bill’s progress for a clearer view of its eventual costs and safeguards.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Paragraph 2: </w:t>
      </w:r>
      <w:hyperlink r:id="rId10">
        <w:r>
          <w:rPr>
            <w:color w:val="0000EE"/>
            <w:u w:val="single"/>
          </w:rPr>
          <w:t>[3]</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1">
        <w:r>
          <w:rPr>
            <w:color w:val="0000EE"/>
            <w:u w:val="single"/>
          </w:rPr>
          <w:t>[4]</w:t>
        </w:r>
      </w:hyperlink>
      <w:r>
        <w:t xml:space="preserve">, </w:t>
      </w:r>
      <w:hyperlink r:id="rId13">
        <w:r>
          <w:rPr>
            <w:color w:val="0000EE"/>
            <w:u w:val="single"/>
          </w:rPr>
          <w:t>[6]</w:t>
        </w:r>
      </w:hyperlink>
      <w:r>
        <w:t xml:space="preserve">- Paragraph 5: </w:t>
      </w:r>
      <w:hyperlink r:id="rId10">
        <w:r>
          <w:rPr>
            <w:color w:val="0000EE"/>
            <w:u w:val="single"/>
          </w:rPr>
          <w:t>[3]</w:t>
        </w:r>
      </w:hyperlink>
      <w:r>
        <w:t xml:space="preserve">- Paragraph 6: </w:t>
      </w:r>
      <w:hyperlink r:id="rId10">
        <w:r>
          <w:rPr>
            <w:color w:val="0000EE"/>
            <w:u w:val="single"/>
          </w:rPr>
          <w:t>[3]</w:t>
        </w:r>
      </w:hyperlink>
      <w:r>
        <w:t xml:space="preserve">, </w:t>
      </w:r>
      <w:hyperlink r:id="rId14">
        <w:r>
          <w:rPr>
            <w:color w:val="0000EE"/>
            <w:u w:val="single"/>
          </w:rPr>
          <w:t>[7]</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Paragraph 9: </w:t>
      </w:r>
      <w:hyperlink r:id="rId10">
        <w:r>
          <w:rPr>
            <w:color w:val="0000EE"/>
            <w:u w:val="single"/>
          </w:rPr>
          <w:t>[3]</w:t>
        </w:r>
      </w:hyperlink>
      <w:r>
        <w:t xml:space="preserve">, </w:t>
      </w:r>
      <w:hyperlink r:id="rId14">
        <w:r>
          <w:rPr>
            <w:color w:val="0000EE"/>
            <w:u w:val="single"/>
          </w:rPr>
          <w:t>[7]</w:t>
        </w:r>
      </w:hyperlink>
      <w:r>
        <w:t xml:space="preserve">- Paragraph 10: </w:t>
      </w:r>
      <w:hyperlink r:id="rId10">
        <w:r>
          <w:rPr>
            <w:color w:val="0000EE"/>
            <w:u w:val="single"/>
          </w:rPr>
          <w:t>[3]</w:t>
        </w:r>
      </w:hyperlink>
      <w:r>
        <w:t xml:space="preserve">, </w:t>
      </w:r>
      <w:hyperlink r:id="rId13">
        <w:r>
          <w:rPr>
            <w:color w:val="0000EE"/>
            <w:u w:val="single"/>
          </w:rPr>
          <w:t>[6]</w:t>
        </w:r>
      </w:hyperlink>
      <w:r>
        <w:t xml:space="preserve">- Paragraph 11: </w:t>
      </w:r>
      <w:hyperlink r:id="rId10">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https://anglicanmainstream.org/article/anger-over-100million-cost-of-labours-gender-bill/</w:t>
        </w:r>
      </w:hyperlink>
      <w:r>
        <w:t xml:space="preserve"> - Please view link - unable to able to access data</w:t>
      </w:r>
      <w:r/>
    </w:p>
    <w:p>
      <w:pPr>
        <w:pStyle w:val="ListNumber"/>
        <w:spacing w:line="240" w:lineRule="auto"/>
        <w:ind w:left="720"/>
      </w:pPr>
      <w:r/>
      <w:hyperlink r:id="rId15">
        <w:r>
          <w:rPr>
            <w:color w:val="0000EE"/>
            <w:u w:val="single"/>
          </w:rPr>
          <w:t>https://www.netfm.net/news/daily-news/anger-over-100million-cost-of-labours-gender-bill/</w:t>
        </w:r>
      </w:hyperlink>
      <w:r>
        <w:t xml:space="preserve"> - This news report summarises criticism of the draft Conversion Practices Bill’s estimated costs and projected benefits. It says the Government’s assessment puts the possible cost to businesses and the public sector at up to approximately £100 million over ten years, while estimating monetised benefits of £783 million. The reported costs mainly relate to organisations becoming familiar with the proposed legislation and training or updating procedures. The report notes that costs associated with the wider justice system, including police and court activity, had not yet been fully calculated. It also describes the Government’s rationale for the projected benefits: reducing depression and losses in quality of life associated with conversion practices. Critics quoted in the article dispute the reliability of the estimates and argue that possible effects on families, social services and children are not adequately reflected. The report presents the £783 million figure as a disputed projection rather than a realised saving or guaranteed economic gain. It also discusses concerns that the proposed law could affect conversations between parents and children about gender identity and transition. The article is useful as a source for the reported controversy and the arguments made by critics, while the official impact assessment is the primary source for the Government’s underlying figures and assumptions.</w:t>
      </w:r>
      <w:r/>
    </w:p>
    <w:p>
      <w:pPr>
        <w:pStyle w:val="ListNumber"/>
        <w:spacing w:line="240" w:lineRule="auto"/>
        <w:ind w:left="720"/>
      </w:pPr>
      <w:r/>
      <w:hyperlink r:id="rId10">
        <w:r>
          <w:rPr>
            <w:color w:val="0000EE"/>
            <w:u w:val="single"/>
          </w:rPr>
          <w:t>https://www.gov.uk/government/publications/draft-conversion-practices-bill/draft-final-stage-impact-assessment</w:t>
        </w:r>
      </w:hyperlink>
      <w:r>
        <w:t xml:space="preserve"> - This is the UK Government’s draft final-stage impact assessment for its proposed Conversion Practices Bill, applying to England and Wales. It describes the proposed offences and civil protection orders, and estimates costs and benefits over a ten-year period. The assessment gives a preferred-option cost estimate of roughly £59.6 million, including £45.8 million in public-sector costs and £13.6 million in private-sector costs, with a range that can reach about £103 million. It estimates monetised benefits of £783 million, principally by valuing anticipated reductions in depression and related losses in quality of life. These figures are estimates, not observed outcomes, and the assessment says they are provisional and may be revised. It identifies uncertainty in the evidence base, including reliance on retrospective self-reporting, potentially biased samples, differing definitions and limited longitudinal evidence. It also states that impacts on the wider justice system are being assessed with the Ministry of Justice and are not included in this version. The report explains that organisations may incur familiarisation and training costs, while potential benefits are linked to reduced harm and improved mental health. This document is the primary source for the article’s headline figures and for its caveat that justice-system costs have not yet been fully assessed.</w:t>
      </w:r>
      <w:r/>
    </w:p>
    <w:p>
      <w:pPr>
        <w:pStyle w:val="ListNumber"/>
        <w:spacing w:line="240" w:lineRule="auto"/>
        <w:ind w:left="720"/>
      </w:pPr>
      <w:r/>
      <w:hyperlink r:id="rId11">
        <w:r>
          <w:rPr>
            <w:color w:val="0000EE"/>
            <w:u w:val="single"/>
          </w:rPr>
          <w:t>https://www.gov.uk/government/publications/draft-conversion-practices-bill/conversion-practices-draft-bill</w:t>
        </w:r>
      </w:hyperlink>
      <w:r>
        <w:t xml:space="preserve"> - This official publication presents the text of the Government’s draft Conversion Practices Bill and explains its proposed scope. It defines a conversion practice in relation to conduct intended to change a person’s sexual orientation or transgender identity. The draft legislation would create offences concerning abusive conversion practices, including conduct carried out in England and Wales and specified conduct encouraged or assisted abroad. It also provides for civil conversion practice protection orders intended to protect people considered at risk. The bill is a proposal published for pre-legislative scrutiny, rather than legislation already in force. Its provisions set out the proposed conduct threshold, the consequences for individuals and organisations, and the relationship between criminal offences and protective measures. The publication matters to the article because the financial estimates concern implementation of this proposed law, while the bill itself defines what organisations and public bodies may need to understand and apply. It also supplies context for concerns raised by opponents about how the law might operate in family or healthcare settings. The Government’s publication page links the draft bill and associated explanatory material. Reading the text alongside the impact assessment helps distinguish the proposed legal rules from estimates of their possible economic and social effects.</w:t>
      </w:r>
      <w:r/>
    </w:p>
    <w:p>
      <w:pPr>
        <w:pStyle w:val="ListNumber"/>
        <w:spacing w:line="240" w:lineRule="auto"/>
        <w:ind w:left="720"/>
      </w:pPr>
      <w:r/>
      <w:hyperlink r:id="rId12">
        <w:r>
          <w:rPr>
            <w:color w:val="0000EE"/>
            <w:u w:val="single"/>
          </w:rPr>
          <w:t>https://www.gov.uk/government/publications/draft-conversion-practices-bill/explanatory-notes</w:t>
        </w:r>
      </w:hyperlink>
      <w:r>
        <w:t xml:space="preserve"> - These Government explanatory notes accompany the draft Conversion Practices Bill and describe its purpose, provisions and anticipated operation. They explain that the draft seeks to create offences relating to abusive conversion practices and to establish conversion practice protection orders. The notes outline the proposed meaning of a conversion practice, explain the threshold for criminal conduct, and describe the bill’s treatment of healthcare services and conduct involving people outside England and Wales. They also summarise the Government’s rationale for intervention and the intended role of enforcement and safeguarding bodies. On financial implications, the notes report an estimated ten-year net present social value of £724 million for the preferred option, based on estimated benefits of £783 million and costs of about £59.6 million. They describe the benefits as a monetised estimate of reduced depression and reduced loss of quality of life, rather than a direct cash payment or guaranteed budget saving. The notes also say that wider justice-system impacts are being assessed with the Ministry of Justice and will be included in later versions of the impact assessment. As the notes themselves explain, they assist readers and inform debate but do not form part of the draft bill and have not been endorsed by Parliament. They provide an official companion source for the article’s figures and legal context.</w:t>
      </w:r>
      <w:r/>
    </w:p>
    <w:p>
      <w:pPr>
        <w:pStyle w:val="ListNumber"/>
        <w:spacing w:line="240" w:lineRule="auto"/>
        <w:ind w:left="720"/>
      </w:pPr>
      <w:r/>
      <w:hyperlink r:id="rId13">
        <w:r>
          <w:rPr>
            <w:color w:val="0000EE"/>
            <w:u w:val="single"/>
          </w:rPr>
          <w:t>https://hansard.parliament.uk/lords/2026-07-01/debates/C5C2A2F3-FB5B-4580-A214-4765AE3B4359/DraftConversionPracticesBill</w:t>
        </w:r>
      </w:hyperlink>
      <w:r>
        <w:t xml:space="preserve"> - This Hansard record documents parliamentary debate on the draft Conversion Practices Bill in the House of Lords on 1 July 2026. Members discuss the bill’s scope, its potential effects on people and families, the evidence used to support the policy, and the assumptions behind the impact assessment. The debate includes criticism of the projected £783 million benefit, with a speaker questioning assumptions about how many conversion practices would be prevented and how many people would consequently avoid depression. It also raises concerns about the evidence and survey estimates used in the Government’s calculations. The record captures arguments made during scrutiny; it is not itself an official recalculation of the impact assessment or a final parliamentary finding on the bill. It is relevant to the article because it illustrates that doubts about the cost-benefit estimates and the legislation’s possible effects were raised in Parliament, not only by campaign organisations. The debate also helps readers understand the distinction between the Government’s modelling and legislators’ challenges to its assumptions. Hansard provides the primary transcript, allowing readers to check the remarks and their context directly rather than relying solely on an article’s selection or summary of comments.</w:t>
      </w:r>
      <w:r/>
    </w:p>
    <w:p>
      <w:pPr>
        <w:pStyle w:val="ListNumber"/>
        <w:spacing w:line="240" w:lineRule="auto"/>
        <w:ind w:left="720"/>
      </w:pPr>
      <w:r/>
      <w:hyperlink r:id="rId14">
        <w:r>
          <w:rPr>
            <w:color w:val="0000EE"/>
            <w:u w:val="single"/>
          </w:rPr>
          <w:t>https://policyexchange.org.uk/publication/not-what-it-says-on-the-tin/</w:t>
        </w:r>
      </w:hyperlink>
      <w:r>
        <w:t xml:space="preserve"> - This Policy Exchange publication presents a legal analysis of the Government’s draft Conversion Practices Bill by Baroness Kishwer Falkner and barrister Akua Reindorf KC. It argues that the bill’s definitions and scope could have consequences beyond the conduct its supporters intend to prohibit. Among the concerns it raises are the possible effect on parents who seek to dissuade a child from transitioning, the implications for professionals supporting children questioning their gender, and questions about how the draft interacts with gender identity and existing law. The report is an advocacy-oriented legal critique, not an official Government assessment or a court ruling. Its claims should therefore be read as the authors’ interpretation and warnings, rather than settled conclusions about how a future law would be applied. The publication is relevant to the article’s account of critics who fear that parents could face criminal consequences for conversations with their children about transition. It supplies a detailed, separate analysis of that concern, whereas the Government’s bill and explanatory notes set out the proposed provisions and safeguards from the Government’s perspective. Taken together, these sources provide different viewpoints on the bill’s potential reach and the uncertainties that may be considered during pre-legislative scrutiny.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nglicanmainstream.org/article/anger-over-100million-cost-of-labours-gender-bill/" TargetMode="External"/><Relationship Id="rId10" Type="http://schemas.openxmlformats.org/officeDocument/2006/relationships/hyperlink" Target="https://www.gov.uk/government/publications/draft-conversion-practices-bill/draft-final-stage-impact-assessment" TargetMode="External"/><Relationship Id="rId11" Type="http://schemas.openxmlformats.org/officeDocument/2006/relationships/hyperlink" Target="https://www.gov.uk/government/publications/draft-conversion-practices-bill/conversion-practices-draft-bill" TargetMode="External"/><Relationship Id="rId12" Type="http://schemas.openxmlformats.org/officeDocument/2006/relationships/hyperlink" Target="https://www.gov.uk/government/publications/draft-conversion-practices-bill/explanatory-notes" TargetMode="External"/><Relationship Id="rId13" Type="http://schemas.openxmlformats.org/officeDocument/2006/relationships/hyperlink" Target="https://hansard.parliament.uk/lords/2026-07-01/debates/C5C2A2F3-FB5B-4580-A214-4765AE3B4359/DraftConversionPracticesBill" TargetMode="External"/><Relationship Id="rId14" Type="http://schemas.openxmlformats.org/officeDocument/2006/relationships/hyperlink" Target="https://policyexchange.org.uk/publication/not-what-it-says-on-the-tin/" TargetMode="External"/><Relationship Id="rId15" Type="http://schemas.openxmlformats.org/officeDocument/2006/relationships/hyperlink" Target="https://www.netfm.net/news/daily-news/anger-over-100million-cost-of-labours-gender-bi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