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Handle Turning 29 as a Gay Twink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changing face or a new compliment can feel surprisingly loaded when being young and boyish has shaped your confidence. But turning 29 doesn't mean you need to trade one gay identity for another. Here's how to think about ageing, attraction and what makes you feel like yourself.</w:t>
      </w:r>
      <w:r/>
    </w:p>
    <w:p>
      <w:pPr>
        <w:pStyle w:val="Heading2"/>
      </w:pPr>
      <w:r>
        <w:t>Turning 29 can stir up more than birthday nerves</w:t>
      </w:r>
      <w:r/>
    </w:p>
    <w:p>
      <w:r/>
      <w:r>
        <w:t>A shift from being called “cute” to “handsome” might sound like a small thing, but it can land heavily when youth has become part of how you see yourself. For one 29-year-old gay man, changes in his appearance have prompted a bigger question: who is he if he no longer fits the twink label?</w:t>
      </w:r>
      <w:r/>
    </w:p>
    <w:p>
      <w:r/>
      <w:r>
        <w:t>Research on gay men's body image and sexual identity offers useful context for that unease. Studies have examined how masculine ideals shape gay men's experiences, including how appearance can influence self-perception and social expectations. That doesn't mean every man experiences ageing the same way, but it helps explain why a change in how others see you can feel personal. (</w:t>
      </w:r>
      <w:hyperlink r:id="rId9">
        <w:r>
          <w:rPr>
            <w:color w:val="0000EE"/>
            <w:u w:val="single"/>
          </w:rPr>
          <w:t>[2]</w:t>
        </w:r>
      </w:hyperlink>
      <w:r>
        <w:t xml:space="preserve">, </w:t>
      </w:r>
      <w:hyperlink r:id="rId10">
        <w:r>
          <w:rPr>
            <w:color w:val="0000EE"/>
            <w:u w:val="single"/>
          </w:rPr>
          <w:t>[4]</w:t>
        </w:r>
      </w:hyperlink>
      <w:r>
        <w:t>)</w:t>
      </w:r>
      <w:r/>
    </w:p>
    <w:p>
      <w:pPr>
        <w:pStyle w:val="Heading2"/>
      </w:pPr>
      <w:r>
        <w:t>When a label starts doing too much work</w:t>
      </w:r>
      <w:r/>
    </w:p>
    <w:p>
      <w:r/>
      <w:r>
        <w:t>Being desired can feel affirming, especially when the attention is tied to a look you've enjoyed and made your own. But if one category becomes the main source of confidence, even a positive change can feel like something's being taken away.</w:t>
      </w:r>
      <w:r/>
    </w:p>
    <w:p>
      <w:r/>
      <w:r>
        <w:t>That can be a lot to ask of a single label. Your clothes, humour, values, friendships and the way you treat people all contribute to who you are, whether or not anyone calls you a twink. Studies of gay men's identities and ageing underline that experiences are shaped by more than appearance alone. (</w:t>
      </w:r>
      <w:hyperlink r:id="rId9">
        <w:r>
          <w:rPr>
            <w:color w:val="0000EE"/>
            <w:u w:val="single"/>
          </w:rPr>
          <w:t>[2]</w:t>
        </w:r>
      </w:hyperlink>
      <w:r>
        <w:t xml:space="preserve">, </w:t>
      </w:r>
      <w:hyperlink r:id="rId11">
        <w:r>
          <w:rPr>
            <w:color w:val="0000EE"/>
            <w:u w:val="single"/>
          </w:rPr>
          <w:t>[5]</w:t>
        </w:r>
      </w:hyperlink>
      <w:r>
        <w:t>)</w:t>
      </w:r>
      <w:r/>
    </w:p>
    <w:p>
      <w:pPr>
        <w:pStyle w:val="Heading2"/>
      </w:pPr>
      <w:r>
        <w:t>Ageing in gay culture isn't one straight line</w:t>
      </w:r>
      <w:r/>
    </w:p>
    <w:p>
      <w:r/>
      <w:r>
        <w:t>Gay culture can place a premium on youth, but there isn't one official timetable for growing older. You don't have to move neatly from twink to twunk to daddy, or settle on a new category before your next birthday.</w:t>
      </w:r>
      <w:r/>
    </w:p>
    <w:p>
      <w:r/>
      <w:r>
        <w:t>Research into older gay and bisexual men's lives points to varied experiences of ageing, shaped by social connections and circumstances as well as sexual identity. That matters because the fear of becoming invisible can feel real, but it isn't proof that your desirability or place in a community has an expiry date. (</w:t>
      </w:r>
      <w:hyperlink r:id="rId12">
        <w:r>
          <w:rPr>
            <w:color w:val="0000EE"/>
            <w:u w:val="single"/>
          </w:rPr>
          <w:t>[3]</w:t>
        </w:r>
      </w:hyperlink>
      <w:r>
        <w:t xml:space="preserve">, </w:t>
      </w:r>
      <w:hyperlink r:id="rId13">
        <w:r>
          <w:rPr>
            <w:color w:val="0000EE"/>
            <w:u w:val="single"/>
          </w:rPr>
          <w:t>[6]</w:t>
        </w:r>
      </w:hyperlink>
      <w:r>
        <w:t>)</w:t>
      </w:r>
      <w:r/>
    </w:p>
    <w:p>
      <w:pPr>
        <w:pStyle w:val="Heading2"/>
      </w:pPr>
      <w:r>
        <w:t>Try curiosity before you reach for a new label</w:t>
      </w:r>
      <w:r/>
    </w:p>
    <w:p>
      <w:r/>
      <w:r>
        <w:t>If your face looks more grown-up or your body is changing, you don't have to treat it as a problem to solve. Keep the baby tees if you love them, try something different if you're curious, and notice what makes you feel comfortable rather than what you think you ought to wear.</w:t>
      </w:r>
      <w:r/>
    </w:p>
    <w:p>
      <w:r/>
      <w:r>
        <w:t>It may also help to ask what you value in yourself beyond looking young. Research on sexual minority men and ageing has explored the role of social connection and wellbeing, a useful reminder that feeling seen and supported involves more than appearance. (</w:t>
      </w:r>
      <w:hyperlink r:id="rId12">
        <w:r>
          <w:rPr>
            <w:color w:val="0000EE"/>
            <w:u w:val="single"/>
          </w:rPr>
          <w:t>[3]</w:t>
        </w:r>
      </w:hyperlink>
      <w:r>
        <w:t xml:space="preserve">, </w:t>
      </w:r>
      <w:hyperlink r:id="rId14">
        <w:r>
          <w:rPr>
            <w:color w:val="0000EE"/>
            <w:u w:val="single"/>
          </w:rPr>
          <w:t>[7]</w:t>
        </w:r>
      </w:hyperlink>
      <w:r>
        <w:t>)</w:t>
      </w:r>
      <w:r/>
    </w:p>
    <w:p>
      <w:pPr>
        <w:pStyle w:val="Heading2"/>
      </w:pPr>
      <w:r>
        <w:t>You can be between identities for a while</w:t>
      </w:r>
      <w:r/>
    </w:p>
    <w:p>
      <w:r/>
      <w:r>
        <w:t>There's no requirement to replace one label the moment it stops feeling like a perfect fit. You can leave the question open, enjoy the parts of your style that still feel like you, and let your sense of self grow at its own pace.</w:t>
      </w:r>
      <w:r/>
    </w:p>
    <w:p>
      <w:r/>
      <w:r>
        <w:t>Aging doesn't erase what you liked about being young; it simply adds new possibilities. And sometimes, a compliment like “handsome” is less a verdict on what you've lost than a glimpse of what someone else sees. (</w:t>
      </w:r>
      <w:hyperlink r:id="rId11">
        <w:r>
          <w:rPr>
            <w:color w:val="0000EE"/>
            <w:u w:val="single"/>
          </w:rPr>
          <w:t>[5]</w:t>
        </w:r>
      </w:hyperlink>
      <w:r>
        <w:t xml:space="preserve">, </w:t>
      </w:r>
      <w:hyperlink r:id="rId13">
        <w:r>
          <w:rPr>
            <w:color w:val="0000EE"/>
            <w:u w:val="single"/>
          </w:rPr>
          <w:t>[6]</w:t>
        </w:r>
      </w:hyperlink>
      <w:r>
        <w:t>)</w:t>
      </w:r>
      <w:r/>
    </w:p>
    <w:p>
      <w:r/>
      <w:r>
        <w:t>It's fine to keep the crop tops and let the label evolve, or not.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[7]</w:t>
        </w:r>
      </w:hyperlink>
      <w:r>
        <w:t xml:space="preserve">- Paragraph 6: </w:t>
      </w:r>
      <w:hyperlink r:id="rId11">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https://www.queerty.com/im-29-is-approaching-how-do-i-not-freak-out-about-this-20261106/</w:t>
        </w:r>
      </w:hyperlink>
      <w:r>
        <w:t xml:space="preserve"> - Please view link - unable to able to access data</w:t>
      </w:r>
      <w:r/>
    </w:p>
    <w:p>
      <w:pPr>
        <w:pStyle w:val="ListNumber"/>
        <w:spacing w:line="240" w:lineRule="auto"/>
        <w:ind w:left="720"/>
      </w:pPr>
      <w:r/>
      <w:hyperlink r:id="rId9">
        <w:r>
          <w:rPr>
            <w:color w:val="0000EE"/>
            <w:u w:val="single"/>
          </w:rPr>
          <w:t>https://journals.sagepub.com/doi/10.1177/1097184X08325225</w:t>
        </w:r>
      </w:hyperlink>
      <w:r>
        <w:t xml:space="preserve"> - This research article examines how older gay men understand and experience their ageing bodies, drawing on in-depth interviews with ten men in their sixties, seventies and eighties. The authors consider how participants viewed their own bodies, the bodies of other gay men and their place in gay communities. The study explores the tension between ageing and cultural ideas that prize youthfulness, and how those ideas can shape men’s experiences of getting older. Its central contribution is to show that ageing among gay men is not a single, uniform experience: participants interpreted bodily changes in different ways and used different strategies to make sense of them. The authors also challenge the assumption that older gay men are simply subject to a doubled stigma because of age and sexuality, arguing that the picture is more complex. This source supports the article’s discussion of youth-centred ideals in gay culture and the difficulty of making sense of identity as one’s appearance changes. It offers qualitative evidence and perspectives from older men, rather than direct evidence about men approaching thirty, so its findings should not be treated as a precise description of every gay man’s experience.</w:t>
      </w:r>
      <w:r/>
    </w:p>
    <w:p>
      <w:pPr>
        <w:pStyle w:val="ListNumber"/>
        <w:spacing w:line="240" w:lineRule="auto"/>
        <w:ind w:left="720"/>
      </w:pPr>
      <w:r/>
      <w:hyperlink r:id="rId12">
        <w:r>
          <w:rPr>
            <w:color w:val="0000EE"/>
            <w:u w:val="single"/>
          </w:rPr>
          <w:t>https://www.cambridge.org/core/journals/ageing-and-society/article/loneliness-social-dislocation-and-invisibility-experienced-by-older-men-who-are-single-or-living-alone-accounting-for-differences-across-sexual-identity-and-social-context/0862B039BEA33A22C6631865E46C9387</w:t>
        </w:r>
      </w:hyperlink>
      <w:r>
        <w:t xml:space="preserve"> - This article investigates loneliness, social dislocation and invisibility among older men who are single or live alone, considering how experiences differ by sexual identity and social setting. Its discussion of gay participants describes some gay venues and events as youth-centred spaces in which older men felt ignored, misjudged or unwelcome. Participants reported that ageism could make it harder to meet men, form romantic connections and feel a sense of belonging. The study also stresses that gay and LGBTQ+ groups can provide important identity-affirming connections, including opportunities to mix across generations, while recognising that these spaces do not always feel inclusive. The authors place these accounts within the broader contexts of ageing, sexuality, masculinity and social relationships. This source supports the article’s claim that youth and appearance can carry social value in some gay settings, and that ageing may affect how people experience attention and belonging. It also complicates any claim that gay culture is uniformly hostile to older men: participants’ experiences varied, and social groups could be supportive as well as exclusionary. The research concerns older men’s accounts, not the specific transition from one identity label to another at age twenty-nine.</w:t>
      </w:r>
      <w:r/>
    </w:p>
    <w:p>
      <w:pPr>
        <w:pStyle w:val="ListNumber"/>
        <w:spacing w:line="240" w:lineRule="auto"/>
        <w:ind w:left="720"/>
      </w:pPr>
      <w:r/>
      <w:hyperlink r:id="rId10">
        <w:r>
          <w:rPr>
            <w:color w:val="0000EE"/>
            <w:u w:val="single"/>
          </w:rPr>
          <w:t>https://journals.sagepub.com/doi/10.1177/1097184X07303728</w:t>
        </w:r>
      </w:hyperlink>
      <w:r>
        <w:t xml:space="preserve"> - This study examines body dissatisfaction among gay and heterosexual men and considers the roles of self-esteem, media and peer influence. The researchers surveyed 136 men: 82 gay men and 54 heterosexual men, aged between eighteen and seventy-three. In this sample, gay men reported significantly greater body dissatisfaction and a lower ideal body weight than heterosexual men. Media influence was more strongly associated with body dissatisfaction and self-esteem among gay participants, while the relationship between weight-related peer teasing and self-esteem was also stronger for gay men. The authors discuss what these patterns might mean for understanding differences in men’s body image, while noting the need for further research. The findings are relevant to the article’s description of how appearance and desirability can become tied to self-worth. They offer evidence that media and social feedback may have particular relevance to gay men’s body-image experiences. However, the study does not specifically examine youthfulness, the “twink” label, or the experiences of men turning twenty-nine. Its sample was also limited in size and demographic diversity, so the results should not be generalised to every gay man. It is best read as supporting background evidence about body image and social influences, rather than as proof of any one individual’s feelings or experience.</w:t>
      </w:r>
      <w:r/>
    </w:p>
    <w:p>
      <w:pPr>
        <w:pStyle w:val="ListNumber"/>
        <w:spacing w:line="240" w:lineRule="auto"/>
        <w:ind w:left="720"/>
      </w:pPr>
      <w:r/>
      <w:hyperlink r:id="rId11">
        <w:r>
          <w:rPr>
            <w:color w:val="0000EE"/>
            <w:u w:val="single"/>
          </w:rPr>
          <w:t>https://link.springer.com/article/10.1007/s13178-024-01016-0</w:t>
        </w:r>
      </w:hyperlink>
      <w:r>
        <w:t xml:space="preserve"> - This qualitative study explores the healthcare needs and experiences of ageing gay and bisexual men in Israel. It identifies several themes from participants’ accounts, including sexuality in later life, ageism, loneliness, social support and barriers to accessing appropriate care. In its discussion of ageism, participants described the importance placed on physical appearance and youth in gay culture, along with experiences of rejection, diminished confidence and difficulty finding partners as they aged. The study also reports that some participants felt that being thirty could be regarded as old within gay social contexts. These accounts closely relate to the advice article’s discussion of anxiety about losing a youthful identity and the feeling that gay culture may reward youth. The paper also emphasises that these experiences take place within a particular national and cultural context, and that the findings cannot automatically be applied to all gay and bisexual men or other LGBTQ+ groups. The authors note limitations to their sample and call for more research and support that recognises the distinctive needs of older sexual-minority men. This is a qualitative study of older adults’ perspectives, not a study of twenty-nine-year-olds, but it provides relevant evidence about perceived youth ideals, ageism and self-concept.</w:t>
      </w:r>
      <w:r/>
    </w:p>
    <w:p>
      <w:pPr>
        <w:pStyle w:val="ListNumber"/>
        <w:spacing w:line="240" w:lineRule="auto"/>
        <w:ind w:left="720"/>
      </w:pPr>
      <w:r/>
      <w:hyperlink r:id="rId13">
        <w:r>
          <w:rPr>
            <w:color w:val="0000EE"/>
            <w:u w:val="single"/>
          </w:rPr>
          <w:t>https://academic.oup.com/innovateage/article/4/Supplement_1/824/6037633</w:t>
        </w:r>
      </w:hyperlink>
      <w:r>
        <w:t xml:space="preserve"> - This research abstract examines connections between engagement with the gay community and self-appraisals among men who have sex with men aged forty and older. The researchers analysed data from 1,118 participants in the Healthy Aging Study, whose average age was about sixty. The work focuses on whether community attachment relates to body dissatisfaction and internalised ageism, and whether exercise-related intentions might help explain those relationships. The authors frame the question against the possibility that cultural values around ideal physiques and youth may influence how men view themselves as they age. This makes the study relevant to the advice article’s broader points about the social rewards attached to a particular look, the potential effects on self-worth, and the importance of developing confidence beyond appearance. The abstract describes a research question and analytical approach, rather than offering a complete account of all results or definitive causal conclusions. It also concerns men aged forty and above, so it does not directly establish what happens to a man approaching thirty. The source is useful as evidence that researchers have investigated the relationship between gay-community connection, body image and age-related self-appraisals, while its population and abstract format should be kept in mind when interpreting its relevance.</w:t>
      </w:r>
      <w:r/>
    </w:p>
    <w:p>
      <w:pPr>
        <w:pStyle w:val="ListNumber"/>
        <w:spacing w:line="240" w:lineRule="auto"/>
        <w:ind w:left="720"/>
      </w:pPr>
      <w:r/>
      <w:hyperlink r:id="rId14">
        <w:r>
          <w:rPr>
            <w:color w:val="0000EE"/>
            <w:u w:val="single"/>
          </w:rPr>
          <w:t>https://pmc.ncbi.nlm.nih.gov/articles/PMC4689679/</w:t>
        </w:r>
      </w:hyperlink>
      <w:r>
        <w:t xml:space="preserve"> - This study examines internalised gay ageism, the experience of feeling devalued or depreciated because one is ageing as a gay man, and its relationship with depressive symptoms among midlife and older gay-identified men. The authors situate the topic within research on discrimination and social stress, explaining how age-related stigma can affect well-being. The article also discusses the idea of “accelerated ageing”: some gay men may feel old at a relatively young age when youth and physical attractiveness are especially valued in gay social environments. This perspective is relevant to the advice article’s account of a twenty-nine-year-old worrying that changes in his appearance mean he is losing a valued identity. The research supports the wider point that age-related judgements can influence self-perception and mental health, but it does not show that all gay men experience this pressure or that it affects people in the same way. Its participants were midlife and older men, so the findings are not direct evidence about men in their twenties. The article is most useful as background on internalised ageism and the psychological significance of feeling valued or dismissed in relation to age within gay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s.sagepub.com/doi/10.1177/1097184X08325225" TargetMode="External"/><Relationship Id="rId10" Type="http://schemas.openxmlformats.org/officeDocument/2006/relationships/hyperlink" Target="https://journals.sagepub.com/doi/10.1177/1097184X07303728" TargetMode="External"/><Relationship Id="rId11" Type="http://schemas.openxmlformats.org/officeDocument/2006/relationships/hyperlink" Target="https://link.springer.com/article/10.1007/s13178-024-01016-0" TargetMode="External"/><Relationship Id="rId12" Type="http://schemas.openxmlformats.org/officeDocument/2006/relationships/hyperlink" Target="https://www.cambridge.org/core/journals/ageing-and-society/article/loneliness-social-dislocation-and-invisibility-experienced-by-older-men-who-are-single-or-living-alone-accounting-for-differences-across-sexual-identity-and-social-context/0862B039BEA33A22C6631865E46C9387" TargetMode="External"/><Relationship Id="rId13" Type="http://schemas.openxmlformats.org/officeDocument/2006/relationships/hyperlink" Target="https://academic.oup.com/innovateage/article/4/Supplement_1/824/6037633" TargetMode="External"/><Relationship Id="rId14" Type="http://schemas.openxmlformats.org/officeDocument/2006/relationships/hyperlink" Target="https://pmc.ncbi.nlm.nih.gov/articles/PMC4689679/" TargetMode="External"/><Relationship Id="rId15" Type="http://schemas.openxmlformats.org/officeDocument/2006/relationships/hyperlink" Target="https://www.queerty.com/im-29-is-approaching-how-do-i-not-freak-out-about-this-202611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