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Don’t Ask, Don’t Tell: How the US Military’s Ban Ended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The repeal of Don’t Ask, Don’t Tell changed who could serve openly in the US military, but its legacy is still felt by veterans. Introduced in 1994, the policy let gay, lesbian and bisexual personnel serve only if they kept their sexuality private. More than 13,000 service members were discharged before it was repealed in 2011.</w:t>
      </w:r>
      <w:r/>
    </w:p>
    <w:p>
      <w:pPr>
        <w:pStyle w:val="Heading2"/>
      </w:pPr>
      <w:r>
        <w:t>A policy built on silence</w:t>
      </w:r>
      <w:r/>
    </w:p>
    <w:p>
      <w:r/>
      <w:r>
        <w:t>Don’t Ask, Don’t Tell, often shortened to DADT, was a US military policy that barred gay, lesbian and bisexual personnel from serving openly. Under the arrangement, officials were generally not supposed to ask about a service member’s sexuality, while personnel could face dismissal if they disclosed it or were found to be gay or bisexual.</w:t>
      </w:r>
      <w:r/>
    </w:p>
    <w:p>
      <w:r/>
      <w:r>
        <w:t xml:space="preserve">The policy took effect in 1994, during Bill Clinton’s presidency. It was presented as a compromise after the military’s longstanding exclusion of gay personnel, but in practice it made silence a condition of service. The US National Archives’ records show how government policy and military practice shaped the experiences of LGBTQ+ service members. </w:t>
      </w:r>
      <w:hyperlink r:id="rId9">
        <w:r>
          <w:rPr>
            <w:color w:val="0000EE"/>
            <w:u w:val="single"/>
          </w:rPr>
          <w:t>[3]</w:t>
        </w:r>
      </w:hyperlink>
      <w:r>
        <w:t xml:space="preserve">, </w:t>
      </w:r>
      <w:hyperlink r:id="rId10">
        <w:r>
          <w:rPr>
            <w:color w:val="0000EE"/>
            <w:u w:val="single"/>
          </w:rPr>
          <w:t>[4]</w:t>
        </w:r>
      </w:hyperlink>
      <w:r/>
    </w:p>
    <w:p>
      <w:pPr>
        <w:pStyle w:val="Heading2"/>
      </w:pPr>
      <w:r>
        <w:t>Thousands were discharged before repeal</w:t>
      </w:r>
      <w:r/>
    </w:p>
    <w:p>
      <w:r/>
      <w:r>
        <w:t>More than 13,000 service members were discharged under DADT. For some, the consequences reached well beyond the end of a military career: a less-than-honourable discharge could complicate access to veterans’ benefits, employment and other opportunities.</w:t>
      </w:r>
      <w:r/>
    </w:p>
    <w:p>
      <w:r/>
      <w:r>
        <w:t xml:space="preserve">That is the difficult human cost behind the policy’s familiar name. It may sound like a rule about discretion, but personnel could lose their livelihoods for being open about an important part of their lives. </w:t>
      </w:r>
      <w:hyperlink r:id="rId10">
        <w:r>
          <w:rPr>
            <w:color w:val="0000EE"/>
            <w:u w:val="single"/>
          </w:rPr>
          <w:t>[4]</w:t>
        </w:r>
      </w:hyperlink>
      <w:r>
        <w:t xml:space="preserve">, </w:t>
      </w:r>
      <w:hyperlink r:id="rId11">
        <w:r>
          <w:rPr>
            <w:color w:val="0000EE"/>
            <w:u w:val="single"/>
          </w:rPr>
          <w:t>[7]</w:t>
        </w:r>
      </w:hyperlink>
      <w:r/>
    </w:p>
    <w:p>
      <w:pPr>
        <w:pStyle w:val="Heading2"/>
      </w:pPr>
      <w:r>
        <w:t>The 2011 repeal changed the rules</w:t>
      </w:r>
      <w:r/>
    </w:p>
    <w:p>
      <w:r/>
      <w:r>
        <w:t>The repeal took effect on 20 September 2011, allowing gay, lesbian and bisexual personnel to serve openly in the US armed forces. The Department of Defense marked the policy’s end and provided guidance on the changes to military rules and records.</w:t>
      </w:r>
      <w:r/>
    </w:p>
    <w:p>
      <w:r/>
      <w:r>
        <w:t xml:space="preserve">It was a landmark shift, though not a rewind button. The repeal changed what serving members could do, but it could not automatically undo every discharge or restore every opportunity lost under DADT. </w:t>
      </w:r>
      <w:hyperlink r:id="rId12">
        <w:r>
          <w:rPr>
            <w:color w:val="0000EE"/>
            <w:u w:val="single"/>
          </w:rPr>
          <w:t>[5]</w:t>
        </w:r>
      </w:hyperlink>
      <w:r>
        <w:t xml:space="preserve">, </w:t>
      </w:r>
      <w:hyperlink r:id="rId13">
        <w:r>
          <w:rPr>
            <w:color w:val="0000EE"/>
            <w:u w:val="single"/>
          </w:rPr>
          <w:t>[8]</w:t>
        </w:r>
      </w:hyperlink>
      <w:r/>
    </w:p>
    <w:p>
      <w:pPr>
        <w:pStyle w:val="Heading2"/>
      </w:pPr>
      <w:r>
        <w:t>Veterans can seek a discharge review</w:t>
      </w:r>
      <w:r/>
    </w:p>
    <w:p>
      <w:r/>
      <w:r>
        <w:t>In the years after repeal, the Department of Defense and the Department of Veterans Affairs have provided routes for veterans to seek a review of discharge records. The VA’s guidance explains how to begin a discharge upgrade request and what information applicants may need.</w:t>
      </w:r>
      <w:r/>
    </w:p>
    <w:p>
      <w:r/>
      <w:r>
        <w:t xml:space="preserve">If you're helping a veteran explore their options, start with the VA’s official discharge-upgrade instructions and gather relevant service and discharge documents. A review is not automatic, but correcting a record may help address consequences that have lasted long after the policy ended. </w:t>
      </w:r>
      <w:hyperlink r:id="rId14">
        <w:r>
          <w:rPr>
            <w:color w:val="0000EE"/>
            <w:u w:val="single"/>
          </w:rPr>
          <w:t>[6]</w:t>
        </w:r>
      </w:hyperlink>
      <w:r>
        <w:t xml:space="preserve">, </w:t>
      </w:r>
      <w:hyperlink r:id="rId13">
        <w:r>
          <w:rPr>
            <w:color w:val="0000EE"/>
            <w:u w:val="single"/>
          </w:rPr>
          <w:t>[8]</w:t>
        </w:r>
      </w:hyperlink>
      <w:r/>
    </w:p>
    <w:p>
      <w:pPr>
        <w:pStyle w:val="Heading2"/>
      </w:pPr>
      <w:r>
        <w:t>Why this history still matters</w:t>
      </w:r>
      <w:r/>
    </w:p>
    <w:p>
      <w:r/>
      <w:r>
        <w:t>DADT offers essential context for understanding the experience of LGBTQ+ people who served during its years in force. For anyone who served, deciding whether to speak openly about their identity could carry serious professional risks.</w:t>
      </w:r>
      <w:r/>
    </w:p>
    <w:p>
      <w:r/>
      <w:r>
        <w:t xml:space="preserve">The policy is gone, but its history remains part of the story of military service, equal treatment and the meaning of an honourable record. </w:t>
      </w:r>
      <w:hyperlink r:id="rId9">
        <w:r>
          <w:rPr>
            <w:color w:val="0000EE"/>
            <w:u w:val="single"/>
          </w:rPr>
          <w:t>[3]</w:t>
        </w:r>
      </w:hyperlink>
      <w:r>
        <w:t xml:space="preserve">, </w:t>
      </w:r>
      <w:hyperlink r:id="rId11">
        <w:r>
          <w:rPr>
            <w:color w:val="0000EE"/>
            <w:u w:val="single"/>
          </w:rPr>
          <w:t>[7]</w:t>
        </w:r>
      </w:hyperlink>
      <w:r/>
    </w:p>
    <w:p>
      <w:r/>
      <w:r>
        <w:t>It's a reminder that changing a rule matters, but repairing its lasting effects matters too.</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10">
        <w:r>
          <w:rPr>
            <w:color w:val="0000EE"/>
            <w:u w:val="single"/>
          </w:rPr>
          <w:t>[4]</w:t>
        </w:r>
      </w:hyperlink>
      <w:r>
        <w:t xml:space="preserve">, </w:t>
      </w:r>
      <w:hyperlink r:id="rId11">
        <w:r>
          <w:rPr>
            <w:color w:val="0000EE"/>
            <w:u w:val="single"/>
          </w:rPr>
          <w:t>[7]</w:t>
        </w:r>
      </w:hyperlink>
      <w:r>
        <w:t xml:space="preserve">- Paragraph 3: </w:t>
      </w:r>
      <w:hyperlink r:id="rId12">
        <w:r>
          <w:rPr>
            <w:color w:val="0000EE"/>
            <w:u w:val="single"/>
          </w:rPr>
          <w:t>[5]</w:t>
        </w:r>
      </w:hyperlink>
      <w:r>
        <w:t xml:space="preserve">, </w:t>
      </w:r>
      <w:hyperlink r:id="rId13">
        <w:r>
          <w:rPr>
            <w:color w:val="0000EE"/>
            <w:u w:val="single"/>
          </w:rPr>
          <w:t>[8]</w:t>
        </w:r>
      </w:hyperlink>
      <w:r>
        <w:t xml:space="preserve">- Paragraph 4: </w:t>
      </w:r>
      <w:hyperlink r:id="rId14">
        <w:r>
          <w:rPr>
            <w:color w:val="0000EE"/>
            <w:u w:val="single"/>
          </w:rPr>
          <w:t>[6]</w:t>
        </w:r>
      </w:hyperlink>
      <w:r>
        <w:t xml:space="preserve">, </w:t>
      </w:r>
      <w:hyperlink r:id="rId13">
        <w:r>
          <w:rPr>
            <w:color w:val="0000EE"/>
            <w:u w:val="single"/>
          </w:rPr>
          <w:t>[8]</w:t>
        </w:r>
      </w:hyperlink>
      <w:r>
        <w:t xml:space="preserve">- Paragraph 5: </w:t>
      </w:r>
      <w:hyperlink r:id="rId9">
        <w:r>
          <w:rPr>
            <w:color w:val="0000EE"/>
            <w:u w:val="single"/>
          </w:rPr>
          <w:t>[3]</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https://www.thegayuk.com/gay-glossary-dont-ask-dont-tell/</w:t>
        </w:r>
      </w:hyperlink>
      <w:r>
        <w:t xml:space="preserve"> - Please view link - unable to able to access data</w:t>
      </w:r>
      <w:r/>
    </w:p>
    <w:p>
      <w:pPr>
        <w:pStyle w:val="ListNumber"/>
        <w:spacing w:line="240" w:lineRule="auto"/>
        <w:ind w:left="720"/>
      </w:pPr>
      <w:r/>
      <w:hyperlink r:id="rId16">
        <w:r>
          <w:rPr>
            <w:color w:val="0000EE"/>
            <w:u w:val="single"/>
          </w:rPr>
          <w:t>https://www.clintonlibrary.gov/research/gay-and-lesbian-rights-topic-guide</w:t>
        </w:r>
      </w:hyperlink>
      <w:r>
        <w:t xml:space="preserve"> - The William J. Clinton Presidential Library’s guide places “Don’t Ask, Don’t Tell” within the broader history of gay and lesbian rights during the Clinton administration. It explains that, before 1993, gay and lesbian people were explicitly barred from serving in the US armed forces, and that President Clinton had campaigned on ending the prohibition. Strong opposition from members of Congress and the military led instead to a compromise. Under the resulting policy, gay and lesbian people could serve, but not openly; military officials were not to ask about or require disclosure of a person’s sexual orientation, while a service member’s statement or conduct could lead to discharge. The guide also describes the policy’s “Don’t Pursue” and later “Don’t Harass” provisions, which concerned investigations and harassment. It gives the repeal date as 20 September 2011 and reports that the Department of Defense estimated approximately 13,500 service members were discharged because of the policy. This is a useful source for the article’s account of the policy’s origins, its restrictions, the potential consequences of disclosure and the scale of discharges. As a presidential library resource, it provides historical context and points readers towards material associated with the Clinton administration.</w:t>
      </w:r>
      <w:r/>
    </w:p>
    <w:p>
      <w:pPr>
        <w:pStyle w:val="ListNumber"/>
        <w:spacing w:line="240" w:lineRule="auto"/>
        <w:ind w:left="720"/>
      </w:pPr>
      <w:r/>
      <w:hyperlink r:id="rId9">
        <w:r>
          <w:rPr>
            <w:color w:val="0000EE"/>
            <w:u w:val="single"/>
          </w:rPr>
          <w:t>https://www.archives.gov/research/lgbt/military</w:t>
        </w:r>
      </w:hyperlink>
      <w:r>
        <w:t xml:space="preserve"> - The US National Archives’ overview of LGBTQIA+ people in military records traces a long history of service and exclusion in the armed forces. It notes that, for much of US military history, homosexual activity could lead to discharge, and that the policy later expanded to permit exclusion from enlistment on the basis of being gay or lesbian. The page says “Don’t Ask, Don’t Tell” came into effect in 1993. It describes Department of Defense Directive 1304.26, issued by the Clinton administration on 21 December 1993: recruits could not be asked about sexual orientation, and service members who did not disclose their homosexuality or bisexuality could remain in the military. The Archives also identifies the 2010 repeal legislation and includes an image record of President Barack Obama signing it. Its concise account supports the article’s explanation that the policy offered conditional service rather than the ability to serve openly. The page is particularly helpful for distinguishing the directive’s 1993 introduction from the repeal law’s passage in 2010 and the subsequent end of the policy. It also directs readers towards archival records documenting the history of LGBTQIA+ service members and the relevant legislation.</w:t>
      </w:r>
      <w:r/>
    </w:p>
    <w:p>
      <w:pPr>
        <w:pStyle w:val="ListNumber"/>
        <w:spacing w:line="240" w:lineRule="auto"/>
        <w:ind w:left="720"/>
      </w:pPr>
      <w:r/>
      <w:hyperlink r:id="rId10">
        <w:r>
          <w:rPr>
            <w:color w:val="0000EE"/>
            <w:u w:val="single"/>
          </w:rPr>
          <w:t>https://www.everycrsreport.com/reports/R40782.html</w:t>
        </w:r>
      </w:hyperlink>
      <w:r>
        <w:t xml:space="preserve"> - This Congressional Research Service report examines “Don’t Ask, Don’t Tell” as a military policy and legal framework. It describes the policy as a 1993 compromise following President Bill Clinton’s campaign promise to lift the ban on gay people serving in the armed forces. The report explains that the compromise prohibited officials from asking recruits about sexual orientation, while requiring gay service members to conceal their identity: openly acknowledging a same-sex orientation could result in discharge, and prospective service members could be denied entry. It also discusses the policy’s development through congressional hearings, military concerns and negotiations involving the administration and Congress. The report clarifies that the policy’s formal language and application were more complicated than its familiar shorthand, including rules about investigations and the circumstances under which statements could prompt discharge proceedings. Its account supports the article’s central description of DADT as a restriction on open service, rather than a policy that simply removed the previous ban. The report also sets out the legal and political process leading to repeal, including the 2010 legislation and the requirement for certification before implementation. This detailed research source is useful for checking the policy’s origins, rules, terminology and historical timeline.</w:t>
      </w:r>
      <w:r/>
    </w:p>
    <w:p>
      <w:pPr>
        <w:pStyle w:val="ListNumber"/>
        <w:spacing w:line="240" w:lineRule="auto"/>
        <w:ind w:left="720"/>
      </w:pPr>
      <w:r/>
      <w:hyperlink r:id="rId12">
        <w:r>
          <w:rPr>
            <w:color w:val="0000EE"/>
            <w:u w:val="single"/>
          </w:rPr>
          <w:t>https://dod.defense.gov/Portals/1/features/2016/0616_pride/Quick_Reference_Guide_Repeal_of_DADT_APPROVED.pdf</w:t>
        </w:r>
      </w:hyperlink>
      <w:r>
        <w:t xml:space="preserve"> - The Department of Defense’s repeal guide records the practical implementation of the end of “Don’t Ask, Don’t Tell”. It says the President signed repeal legislation on 22 December 2010 and that the repeal took effect on 20 September 2011, after the required certification and waiting period. The guide states that the services would no longer separate personnel under DADT, that pending investigations and discharge proceedings based solely on the policy would cease, and that statements about sexual orientation would no longer bar military service. It also says former service members discharged under DADT could apply to re-enter the armed forces, subject to the same standards used for other applicants. The document describes other consequences of repeal for military policies, including the treatment of service members, privacy and duties. This is a primary government source for the precise effective date and what changed when repeal took effect. It supports the article’s statement that openly gay, lesbian and bisexual personnel could serve after the policy ended. The guide is dated 28 October 2011, making it a near-contemporaneous account of implementation rather than a later retrospective. It is a policy summary, not a complete history of the earlier restrictions or a full account of individual discharge experiences.</w:t>
      </w:r>
      <w:r/>
    </w:p>
    <w:p>
      <w:pPr>
        <w:pStyle w:val="ListNumber"/>
        <w:spacing w:line="240" w:lineRule="auto"/>
        <w:ind w:left="720"/>
      </w:pPr>
      <w:r/>
      <w:hyperlink r:id="rId14">
        <w:r>
          <w:rPr>
            <w:color w:val="0000EE"/>
            <w:u w:val="single"/>
          </w:rPr>
          <w:t>https://www.va.gov/discharge-upgrade-instructions/introduction/</w:t>
        </w:r>
      </w:hyperlink>
      <w:r>
        <w:t xml:space="preserve"> - The US Department of Veterans Affairs page introduces the process for seeking a military discharge upgrade or correction. It identifies sexual orientation, including circumstances involving “Don’t Ask, Don’t Tell”, as a possible reason a veteran may seek review of a discharge record. The page explains that discharge characterisation can affect access to VA benefits and outlines ways a veteran can ask the relevant military department to review or correct the record. It distinguishes a military discharge upgrade from the VA’s separate character-of-discharge review, which may be used when determining eligibility for particular benefits. The page also notes that when the Department of Defense or Coast Guard upgrades a discharge, it generally issues a DD-215 documenting changes to the DD-214. This source supports the article’s statement that veterans discharged under DADT may pursue correction of their records and that discharge status can have practical consequences when seeking benefits. It is current guidance aimed at veterans, rather than a historical account of DADT or a measurement of the policy’s total impact. The page is useful for understanding that record correction involves formal review and that an upgrade does not automatically mean every related benefit question is resolved. Veterans are directed to follow the applicable instructions for their circumstances.</w:t>
      </w:r>
      <w:r/>
    </w:p>
    <w:p>
      <w:pPr>
        <w:pStyle w:val="ListNumber"/>
        <w:spacing w:line="240" w:lineRule="auto"/>
        <w:ind w:left="720"/>
      </w:pPr>
      <w:r/>
      <w:hyperlink r:id="rId11">
        <w:r>
          <w:rPr>
            <w:color w:val="0000EE"/>
            <w:u w:val="single"/>
          </w:rPr>
          <w:t>https://time.com/5339634/dont-ask-dont-tell-25-year-anniversary/</w:t>
        </w:r>
      </w:hyperlink>
      <w:r>
        <w:t xml:space="preserve"> - TIME’s retrospective examines the origins and legacy of “Don’t Ask, Don’t Tell” around the policy’s 25th anniversary. It describes how President Bill Clinton entered office intending to lift the longstanding ban on gay people serving in the military, but faced resistance from military leaders and members of Congress. After hearings and negotiations, the administration adopted a compromise: gay personnel could serve, but were not permitted to disclose their sexual orientation. The article records that many gay-rights advocates considered this a continuation, rather than a meaningful end, to the previous exclusion, because disclosure could still lead to discharge. It also presents differing views about the policy’s effects, including arguments about military cohesion and advocates’ objections to discrimination. The retrospective says DADT remained official Department of Defense policy until its repeal under President Barack Obama in 2011. It offers context for understanding why the policy was controversial and why its formal allowance of service did not mean LGBTQ personnel could serve openly. TIME’s article is a journalistic historical overview rather than an official policy document. It is particularly useful alongside government sources: it explains the political debate and human-rights objections, while primary sources establish the policy’s exact provisions and repeal date. The piece also discusses how the debate continued to influence later arguments about LGBTQ inclusion in the military.</w:t>
      </w:r>
      <w:r/>
    </w:p>
    <w:p>
      <w:pPr>
        <w:pStyle w:val="ListNumber"/>
        <w:spacing w:line="240" w:lineRule="auto"/>
        <w:ind w:left="720"/>
      </w:pPr>
      <w:r/>
      <w:hyperlink r:id="rId13">
        <w:r>
          <w:rPr>
            <w:color w:val="0000EE"/>
            <w:u w:val="single"/>
          </w:rPr>
          <w:t>https://www.defense.gov/serve-from-netstorage/Spotlights/Dont-Ask-Dont-Tell-Resources/index.html</w:t>
        </w:r>
      </w:hyperlink>
      <w:r>
        <w:t xml:space="preserve"> - The Department of Defense’s “Don’t Ask, Don’t Tell” resources page brings together information about repeal and avenues for veterans seeking review of their military records. It states that, on 20 September 2011, the Department implemented the change allowing gay, lesbian and bisexual service members to serve without hiding whom they loved. The page also explains that veterans discharged under DADT, or under related policies, may apply to military review boards for a discharge upgrade or other correction when they believe the record is erroneous or unjust. It describes the review process and encourages applicants to provide relevant service records and supporting information. This material supports the article’s statement that the Department of Defense has undertaken efforts to review and correct the records of veterans discharged under the policy. It also provides a direct connection between the end of DADT and the later administrative work concerning affected veterans. The page is an official Department resource, so it is useful for identifying the Department’s stated process, though the outcome of any application depends on an individual review. The page also makes clear that correction is not automatic: veterans must apply, and the review board considers the relevant record. It is supplementary to historical sources that describe the policy’s origins and operation.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rchives.gov/research/lgbt/military" TargetMode="External"/><Relationship Id="rId10" Type="http://schemas.openxmlformats.org/officeDocument/2006/relationships/hyperlink" Target="https://www.everycrsreport.com/reports/R40782.html" TargetMode="External"/><Relationship Id="rId11" Type="http://schemas.openxmlformats.org/officeDocument/2006/relationships/hyperlink" Target="https://time.com/5339634/dont-ask-dont-tell-25-year-anniversary/" TargetMode="External"/><Relationship Id="rId12" Type="http://schemas.openxmlformats.org/officeDocument/2006/relationships/hyperlink" Target="https://dod.defense.gov/Portals/1/features/2016/0616_pride/Quick_Reference_Guide_Repeal_of_DADT_APPROVED.pdf" TargetMode="External"/><Relationship Id="rId13" Type="http://schemas.openxmlformats.org/officeDocument/2006/relationships/hyperlink" Target="https://www.defense.gov/serve-from-netstorage/Spotlights/Dont-Ask-Dont-Tell-Resources/index.html" TargetMode="External"/><Relationship Id="rId14" Type="http://schemas.openxmlformats.org/officeDocument/2006/relationships/hyperlink" Target="https://www.va.gov/discharge-upgrade-instructions/introduction/" TargetMode="External"/><Relationship Id="rId15" Type="http://schemas.openxmlformats.org/officeDocument/2006/relationships/hyperlink" Target="https://www.thegayuk.com/gay-glossary-dont-ask-dont-tell/" TargetMode="External"/><Relationship Id="rId16" Type="http://schemas.openxmlformats.org/officeDocument/2006/relationships/hyperlink" Target="https://www.clintonlibrary.gov/research/gay-and-lesbian-rights-topic-gu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