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Botswana Youth Mental Health: Why Joined-Up Support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in Botswana are calling for better mental health and sexual and reproductive health support, with a UNFPA and NAHPA dialogue bringing their experiences into the conversation. The issues range from stigma and gender-based violence to HIV and poverty. The important next step is turning those discussions into accessible, respectful services that work for young people in everyday life.</w:t>
      </w:r>
      <w:r/>
    </w:p>
    <w:p>
      <w:pPr>
        <w:pStyle w:val="Heading2"/>
      </w:pPr>
      <w:r>
        <w:t>Botswana’s youth health debate needs more than awareness</w:t>
      </w:r>
      <w:r/>
    </w:p>
    <w:p>
      <w:r/>
      <w:r>
        <w:t>A quiet, safe place to speak openly can be a powerful start. At a youth dialogue organised by UNFPA and the National AIDS and Health Promotion Agency, participants discussed mental health and sexual and reproductive health rights, including issues that can be difficult to raise at home, at school or in a clinic. Botswana’s wider work on adolescent health also stresses the importance of participation and support that responds to young people’s needs. (UNFPA; UNICEF)</w:t>
      </w:r>
      <w:r/>
    </w:p>
    <w:p>
      <w:r/>
      <w:r>
        <w:t>That matters because these challenges rarely arrive one at a time. Poverty, HIV-related stigma, discrimination, harmful gender expectations and violence can affect both emotional wellbeing and access to healthcare. A young person worried about being judged may delay asking for advice, even when reliable information or support could help. (UNFPA; UNICEF)</w:t>
      </w:r>
      <w:r/>
    </w:p>
    <w:p>
      <w:pPr>
        <w:pStyle w:val="Heading2"/>
      </w:pPr>
      <w:r>
        <w:t>Young people need services that see the whole picture</w:t>
      </w:r>
      <w:r/>
    </w:p>
    <w:p>
      <w:r/>
      <w:r>
        <w:t>The dialogue’s central message was that health programmes work better when they reflect the lives of the people they’re meant to serve. UNFPA’s youth health and wellbeing report examines the situation in Botswana using census and supplementary data, offering a broader backdrop to conversations about young people’s needs. (UNFPA; Statistics Botswana)</w:t>
      </w:r>
      <w:r/>
    </w:p>
    <w:p>
      <w:r/>
      <w:r>
        <w:t>And a single service cannot solve every problem. Mental health care, sexual and reproductive health information, HIV prevention and protection from violence all need to connect with education and social support. UNICEF’s work on adolescent development likewise highlights young people’s participation as part of helping them thrive. (UNICEF; UNFPA)</w:t>
      </w:r>
      <w:r/>
    </w:p>
    <w:p>
      <w:pPr>
        <w:pStyle w:val="Heading2"/>
      </w:pPr>
      <w:r>
        <w:t>Stigma and inequality can keep people from seeking help</w:t>
      </w:r>
      <w:r/>
    </w:p>
    <w:p>
      <w:r/>
      <w:r>
        <w:t>Participants highlighted gender-based violence, HIV/AIDS, poverty, harmful gender norms, inequality and infertility among the concerns affecting young people. Each can bring its own pressures, from fear and emotional distress to practical barriers such as transport costs or difficulty finding suitable care. (UNFPA; Statistics Botswana)</w:t>
      </w:r>
      <w:r/>
    </w:p>
    <w:p>
      <w:r/>
      <w:r>
        <w:t>The speakers also drew attention to young people whose experiences may be overlooked in broad policy discussions, including those living with disabilities, young people living with HIV and LGBTQ+ youth. Accessible facilities, confidential support and respectful treatment aren’t extras; they can determine whether someone feels able to seek care at all. (UNICEF; UNFPA)</w:t>
      </w:r>
      <w:r/>
    </w:p>
    <w:p>
      <w:pPr>
        <w:pStyle w:val="Heading2"/>
      </w:pPr>
      <w:r>
        <w:t>What youth-friendly support should look like</w:t>
      </w:r>
      <w:r/>
    </w:p>
    <w:p>
      <w:r/>
      <w:r>
        <w:t>For young people, useful support starts with clear, accurate information and a chance to ask questions without being shamed. Confidential services, approachable health workers and referral pathways for counselling or protection can make it easier to seek help early. UNICEF’s work on adolescent health in Botswana also underlines the value of stronger action and coordination around health outcomes. (UNICEF; UNFPA)</w:t>
      </w:r>
      <w:r/>
    </w:p>
    <w:p>
      <w:r/>
      <w:r>
        <w:t>Schools and community services can help, too, provided staff have the training and resources to respond appropriately. Families, educators, healthcare providers and government agencies each have a role, but coordination matters: a young person shouldn’t have to navigate a maze just to find the right support. (UNICEF; UNFPA)</w:t>
      </w:r>
      <w:r/>
    </w:p>
    <w:p>
      <w:pPr>
        <w:pStyle w:val="Heading2"/>
      </w:pPr>
      <w:r>
        <w:t>The real test is what happens after the dialogue</w:t>
      </w:r>
      <w:r/>
    </w:p>
    <w:p>
      <w:r/>
      <w:r>
        <w:t>The conversation brought institutions and young people together to examine barriers and possible responses. UNFPA and NAHPA’s collaboration reflects the wider need for joined-up work across health, education and youth development. Botswana’s commitments on adolescent education, health and wellbeing also point towards the importance of sustained action, rather than one-off events. (UNFPA; UNICEF)</w:t>
      </w:r>
      <w:r/>
    </w:p>
    <w:p>
      <w:r/>
      <w:r>
        <w:t>Listening is essential, but it’s only the beginning. The next measure of progress will be whether young people’s experiences shape services that are easier to reach, more inclusive and safe to use. That’s where a promising discussion can start making a real difference. (UNFPA; UNICEF)</w:t>
      </w:r>
      <w:r/>
    </w:p>
    <w:p>
      <w:r/>
      <w:r>
        <w:t>Small, steady improvements can make it easier for young people to get the support they need.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2">
        <w:r>
          <w:rPr>
            <w:color w:val="0000EE"/>
            <w:u w:val="single"/>
          </w:rPr>
          <w:t>[4]</w:t>
        </w:r>
      </w:hyperlink>
      <w:r>
        <w:t xml:space="preserve">, </w:t>
      </w:r>
      <w:hyperlink r:id="rId14">
        <w:r>
          <w:rPr>
            <w:color w:val="0000EE"/>
            <w:u w:val="single"/>
          </w:rPr>
          <w:t>[8]</w:t>
        </w:r>
      </w:hyperlink>
      <w:r>
        <w:t xml:space="preserve">- Paragraph 4: </w:t>
      </w:r>
      <w:hyperlink r:id="rId10">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4">
        <w:r>
          <w:rPr>
            <w:color w:val="0000EE"/>
            <w:u w:val="single"/>
          </w:rPr>
          <w:t>[8]</w:t>
        </w:r>
      </w:hyperlink>
      <w:r>
        <w:t xml:space="preserve">- Paragraph 6: </w:t>
      </w:r>
      <w:hyperlink r:id="rId10">
        <w:r>
          <w:rPr>
            <w:color w:val="0000EE"/>
            <w:u w:val="single"/>
          </w:rPr>
          <w:t>[3]</w:t>
        </w:r>
      </w:hyperlink>
      <w:r>
        <w:t xml:space="preserve">, </w:t>
      </w:r>
      <w:hyperlink r:id="rId15">
        <w:r>
          <w:rPr>
            <w:color w:val="0000EE"/>
            <w:u w:val="single"/>
          </w:rPr>
          <w:t>[5]</w:t>
        </w:r>
      </w:hyperlink>
      <w:r>
        <w:t xml:space="preserve">- Paragraph 7: </w:t>
      </w:r>
      <w:hyperlink r:id="rId13">
        <w:r>
          <w:rPr>
            <w:color w:val="0000EE"/>
            <w:u w:val="single"/>
          </w:rPr>
          <w:t>[7]</w:t>
        </w:r>
      </w:hyperlink>
      <w:r>
        <w:t xml:space="preserve">, </w:t>
      </w:r>
      <w:hyperlink r:id="rId12">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[4]</w:t>
        </w:r>
      </w:hyperlink>
      <w:r>
        <w:t xml:space="preserve">- Paragraph 9: </w:t>
      </w:r>
      <w:hyperlink r:id="rId11">
        <w:r>
          <w:rPr>
            <w:color w:val="0000EE"/>
            <w:u w:val="single"/>
          </w:rPr>
          <w:t>[6]</w:t>
        </w:r>
      </w:hyperlink>
      <w:r>
        <w:t xml:space="preserve">, </w:t>
      </w:r>
      <w:hyperlink r:id="rId13">
        <w:r>
          <w:rPr>
            <w:color w:val="0000EE"/>
            <w:u w:val="single"/>
          </w:rPr>
          <w:t>[7]</w:t>
        </w:r>
      </w:hyperlink>
      <w:r>
        <w:t xml:space="preserve">- Paragraph 10: </w:t>
      </w:r>
      <w:hyperlink r:id="rId12">
        <w:r>
          <w:rPr>
            <w:color w:val="0000EE"/>
            <w:u w:val="single"/>
          </w:rPr>
          <w:t>[4]</w:t>
        </w:r>
      </w:hyperlink>
      <w:r>
        <w:t xml:space="preserve">, </w:t>
      </w:r>
      <w:hyperlink r:id="rId10">
        <w:r>
          <w:rPr>
            <w:color w:val="0000EE"/>
            <w:u w:val="single"/>
          </w:rPr>
          <w:t>[3]</w:t>
        </w:r>
      </w:hyperlink>
      <w:r>
        <w:t xml:space="preserve">- Paragraph 11: </w:t>
      </w:r>
      <w:hyperlink r:id="rId11">
        <w:r>
          <w:rPr>
            <w:color w:val="0000EE"/>
            <w:u w:val="single"/>
          </w:rPr>
          <w:t>[6]</w:t>
        </w:r>
      </w:hyperlink>
      <w:r>
        <w:t xml:space="preserve">, </w:t>
      </w:r>
      <w:hyperlink r:id="rId10">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https://www.botswanayouth.com/botswana-strengthens-youth-mental-health-and-sexual-and-reproductive-health-rights-through-unfpa-dialogue/</w:t>
        </w:r>
      </w:hyperlink>
      <w:r>
        <w:t xml:space="preserve"> - Please view link - unable to able to access data</w:t>
      </w:r>
      <w:r/>
    </w:p>
    <w:p>
      <w:pPr>
        <w:pStyle w:val="ListNumber"/>
        <w:spacing w:line="240" w:lineRule="auto"/>
        <w:ind w:left="720"/>
      </w:pPr>
      <w:r/>
      <w:hyperlink r:id="rId9">
        <w:r>
          <w:rPr>
            <w:color w:val="0000EE"/>
            <w:u w:val="single"/>
          </w:rPr>
          <w:t>https://www.botswanayouth.com/botswana-strengthens-youth-mental-health-and-sexual-and-reproductive-health-rights-through-unfpa-dialogue/</w:t>
        </w:r>
      </w:hyperlink>
      <w:r>
        <w:t xml:space="preserve"> - The article reports on a youth dialogue hosted by the United Nations Population Fund (UNFPA) and Botswana’s National AIDS and Health Promotion Agency (NAHPA). It describes the event as a forum for young people to discuss mental health, sexual and reproductive health and rights, discrimination, violence, HIV, poverty and barriers to care. UNFPA representative Tlangelani Shilubane Pietersen is quoted emphasising that programmes should reflect young people’s needs and experiences. Kagiso Molatlhwa is reported as highlighting the large share of Botswana’s population made up of young people and naming gender-based violence, harmful gender norms, inequality, HIV, poverty and infertility as concerns. The article also outlines two panel discussions: one involving public and development-sector representatives, and another featuring young people living with disabilities, HIV and LGBTQ+ identities. It argues for confidential, accessible and youth-friendly health services, stronger mental health support, inclusive education and meaningful youth participation in policy and programme design. The story further stresses that health issues are linked to economic and social conditions, and that partnerships between government, communities and development organisations are needed. It concludes that the dialogue should lead to sustained practical action, rather than ending with discussion alone. This is the direct source for the event, named speakers and panel details presented in the supplied text.</w:t>
      </w:r>
      <w:r/>
    </w:p>
    <w:p>
      <w:pPr>
        <w:pStyle w:val="ListNumber"/>
        <w:spacing w:line="240" w:lineRule="auto"/>
        <w:ind w:left="720"/>
      </w:pPr>
      <w:r/>
      <w:hyperlink r:id="rId10">
        <w:r>
          <w:rPr>
            <w:color w:val="0000EE"/>
            <w:u w:val="single"/>
          </w:rPr>
          <w:t>https://www.unicef.org/botswana/adolescent-development-and-participation</w:t>
        </w:r>
      </w:hyperlink>
      <w:r>
        <w:t xml:space="preserve"> - UNICEF Botswana’s page describes the country’s young population and the importance of ensuring that adolescents and young people can influence decisions affecting their lives. It states that about 60 per cent of the population is under 35, while also giving figures for those under 25 and those aged 15 to 24. The page notes that young people do not all have equal access to leadership and advocacy opportunities, particularly adolescent girls, young women and young people with disabilities. Its proposed approaches include supporting youth networks, including networks of young people living with HIV, and enabling meaningful participation in policy and programming at national and sub-national levels. UNICEF stresses that participation requires young people to have relevant knowledge and the ability to make informed decisions about their health and broader needs. The page frames youth involvement as a rights principle and says programmes are more effective when young people contribute to discussion and decision-making. This source supports the article’s case for youth participation, its emphasis on young people with disabilities and HIV, and the population-age context. It is a concise programme overview rather than a report of the specific UNFPA–NAHPA dialogue, so it should be used to substantiate the broader demographic and participation claims, not the event’s speakers or panels.</w:t>
      </w:r>
      <w:r/>
    </w:p>
    <w:p>
      <w:pPr>
        <w:pStyle w:val="ListNumber"/>
        <w:spacing w:line="240" w:lineRule="auto"/>
        <w:ind w:left="720"/>
      </w:pPr>
      <w:r/>
      <w:hyperlink r:id="rId12">
        <w:r>
          <w:rPr>
            <w:color w:val="0000EE"/>
            <w:u w:val="single"/>
          </w:rPr>
          <w:t>https://botswana.unfpa.org/en/publications/youth-health-and-wellbeing-botswana-analytical-report-based-2entity22-census-and?page=0</w:t>
        </w:r>
      </w:hyperlink>
      <w:r>
        <w:t xml:space="preserve"> - This UNFPA Botswana publication page presents an analytical report on youth health and well-being, produced jointly by Statistics Botswana and UNFPA. Published on 11 February 2026, the report draws on Botswana’s 2022 Population and Housing Census and supplementary sources, including the Botswana AIDS Impact Survey V and administrative datasets. Its subject matter includes sexual and reproductive health, mental health, access to health services, substance use and other health-related behaviours. The report is intended to strengthen the availability and use of disaggregated data so that policies and programmes for young people can be based on evidence. It identifies differences across geographical and socio-demographic groups and describes areas where policy and programme action may be needed. This makes it relevant to the supplied article’s broader claims that youth health is connected to national development, that young people’s experiences vary, and that planning should respond to different needs. The page itself is an overview of the report rather than the full analysis; it does not verify the details of the dialogue or the statements attributed to its participants. It provides a credible institutional source for the article’s general themes of youth health, mental well-being, sexual and reproductive health and evidence-informed intervention.</w:t>
      </w:r>
      <w:r/>
    </w:p>
    <w:p>
      <w:pPr>
        <w:pStyle w:val="ListNumber"/>
        <w:spacing w:line="240" w:lineRule="auto"/>
        <w:ind w:left="720"/>
      </w:pPr>
      <w:r/>
      <w:hyperlink r:id="rId15">
        <w:r>
          <w:rPr>
            <w:color w:val="0000EE"/>
            <w:u w:val="single"/>
          </w:rPr>
          <w:t>https://www.unfpa.org/data/BW</w:t>
        </w:r>
      </w:hyperlink>
      <w:r>
        <w:t xml:space="preserve"> - UNFPA’s Botswana country page summarises the organisation’s work and links it to the country’s sexual and reproductive health priorities. It says UNFPA works with partners to advance gender equality, prevent gender-based violence, expand youth-friendly services and strengthen HIV prevention. It also highlights the importance of reliable data. These priorities align with the supplied article’s discussion of violence, youth-friendly health provision, HIV and coordinated action. The page places this work within UNFPA’s wider purpose as the United Nations sexual and reproductive health agency, whose mandate includes supporting young people’s potential. Its country information is useful for checking that the article’s description of UNFPA’s areas of work is broadly consistent with the organisation’s stated role. It is not an account of the particular youth dialogue and does not substantiate the names of the speakers, event panels or specific remarks. Rather, it offers institutional context for the article’s claims about UNFPA’s work in Botswana and its partnerships on gender equality, violence prevention, HIV prevention and youth-friendly services. The page also points readers towards UNFPA’s Botswana country-office resources and data dashboards, which can provide additional context for population and health programming.</w:t>
      </w:r>
      <w:r/>
    </w:p>
    <w:p>
      <w:pPr>
        <w:pStyle w:val="ListNumber"/>
        <w:spacing w:line="240" w:lineRule="auto"/>
        <w:ind w:left="720"/>
      </w:pPr>
      <w:r/>
      <w:hyperlink r:id="rId11">
        <w:r>
          <w:rPr>
            <w:color w:val="0000EE"/>
            <w:u w:val="single"/>
          </w:rPr>
          <w:t>https://botswana.unfpa.org/en/news/2030-esa-commitment-road-fulfilling-education-health-and-well-being-adolescents-and-young</w:t>
        </w:r>
      </w:hyperlink>
      <w:r>
        <w:t xml:space="preserve"> - This UNFPA Botswana article explains national and regional efforts to improve adolescents’ education, health and well-being. It discusses early and unintended pregnancy, HIV infections among adolescent girls and young women, limited access to integrated youth-friendly services, gender-based violence and early marriage. It describes the 2030 Eastern and Southern Africa Ministerial Commitment as a framework for coordinated action and notes the role of ministries, UNFPA and UNESCO in planning its implementation in Botswana. The article also outlines progress in youth-friendly service guidance, health-worker training and school curricula that include comprehensive sexuality education, while acknowledging persistent gaps in information and services. It stresses that young people should participate meaningfully and that coordination, resources and responsive health systems are necessary. The piece supports several themes in the supplied text: the need for accurate sexual and reproductive health information, youth-friendly services, inter-agency cooperation, action on HIV and gender-based violence, and young people’s involvement in decisions. It is a report about the broader commitment and its implementation, not the specific dialogue described in the supplied article. Its value is in providing country-specific policy context and examples of existing programmes and challenges.</w:t>
      </w:r>
      <w:r/>
    </w:p>
    <w:p>
      <w:pPr>
        <w:pStyle w:val="ListNumber"/>
        <w:spacing w:line="240" w:lineRule="auto"/>
        <w:ind w:left="720"/>
      </w:pPr>
      <w:r/>
      <w:hyperlink r:id="rId13">
        <w:r>
          <w:rPr>
            <w:color w:val="0000EE"/>
            <w:u w:val="single"/>
          </w:rPr>
          <w:t>https://www.unicef.org/botswana/stories/botswana-strengthens-action-adolescent-health-and-hiv-outcomes</w:t>
        </w:r>
      </w:hyperlink>
      <w:r>
        <w:t xml:space="preserve"> - UNICEF Botswana reports on a stakeholder engagement focused on strengthening adolescent health and HIV outcomes. The event brought together government institutions, development partners, researchers, programme implementers and young people. It was convened by UNICEF with the National AIDS and Health Promotion Agency and UNFPA as part of the Evidence to Action initiative under the 2gether4SRHR Programme, supported by UNAIDS, UNFPA, UNICEF and the World Health Organization. The story describes the shared aim of connecting evidence, policy and practical action so adolescents and young people can access the knowledge, support and opportunities they need. It emphasises collaboration and accountability, echoing the supplied article’s argument that partnerships should translate discussion into measurable improvements. This source does not confirm that it is the same dialogue or validate the named speakers and panel composition in the article. It does, however, provide a related, credible example of Botswana’s agencies and young people working together on sexual and reproductive health and HIV. It supports the broader claims about cross-sector cooperation, youth participation and the importance of moving from dialogue towards practical programmes.</w:t>
      </w:r>
      <w:r/>
    </w:p>
    <w:p>
      <w:pPr>
        <w:pStyle w:val="ListNumber"/>
        <w:spacing w:line="240" w:lineRule="auto"/>
        <w:ind w:left="720"/>
      </w:pPr>
      <w:r/>
      <w:hyperlink r:id="rId14">
        <w:r>
          <w:rPr>
            <w:color w:val="0000EE"/>
            <w:u w:val="single"/>
          </w:rPr>
          <w:t>https://www.statsbots.org.bw/sites/default/files/Youth%20health%20and%20wellbeing%20in%20Botswana%20An%20Analytical%20Report%20Based%20on%20the%202022%20Census%20and%20Supplementary%20Data%20Sources_0.pdf</w:t>
        </w:r>
      </w:hyperlink>
      <w:r>
        <w:t xml:space="preserve"> - This analytical report, based on Botswana’s 2022 Census and supplementary data, examines young people’s health and well-being alongside economic and social conditions. Its policy recommendations call for expanded youth-friendly sexual and reproductive health services, including confidentiality, affordability and quality counselling, and for mental health and psychosocial support to be incorporated into youth health strategies. The report also identifies challenges affecting young people with disabilities, including the need for accessible services and inclusive planning. It discusses disparities in employment, education, adolescent fertility, contraceptive use and HIV testing, and argues for programmes tailored to different age groups and local circumstances. The analysis is relevant to the supplied article’s account of interconnected health, social and economic pressures and its call for integrated, inclusive responses. It also supports the importance of confidentiality and responsive services for young people. The report is a national evidence source, not a record of the UNFPA–NAHPA dialogue, and does not verify its event-specific quotations or panel participants. Its findings offer independent support for the article’s broader policy points: youth needs are diverse, disability inclusion matters, and sexual and reproductive health support should be linked with mental health and wider youth development.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otswanayouth.com/botswana-strengthens-youth-mental-health-and-sexual-and-reproductive-health-rights-through-unfpa-dialogue/" TargetMode="External"/><Relationship Id="rId10" Type="http://schemas.openxmlformats.org/officeDocument/2006/relationships/hyperlink" Target="https://www.unicef.org/botswana/adolescent-development-and-participation" TargetMode="External"/><Relationship Id="rId11" Type="http://schemas.openxmlformats.org/officeDocument/2006/relationships/hyperlink" Target="https://botswana.unfpa.org/en/news/2030-esa-commitment-road-fulfilling-education-health-and-well-being-adolescents-and-young" TargetMode="External"/><Relationship Id="rId12" Type="http://schemas.openxmlformats.org/officeDocument/2006/relationships/hyperlink" Target="https://botswana.unfpa.org/en/publications/youth-health-and-wellbeing-botswana-analytical-report-based-2entity22-census-and?page=0" TargetMode="External"/><Relationship Id="rId13" Type="http://schemas.openxmlformats.org/officeDocument/2006/relationships/hyperlink" Target="https://www.unicef.org/botswana/stories/botswana-strengthens-action-adolescent-health-and-hiv-outcomes" TargetMode="External"/><Relationship Id="rId14" Type="http://schemas.openxmlformats.org/officeDocument/2006/relationships/hyperlink" Target="https://www.statsbots.org.bw/sites/default/files/Youth%20health%20and%20wellbeing%20in%20Botswana%20An%20Analytical%20Report%20Based%20on%20the%202022%20Census%20and%20Supplementary%20Data%20Sources_0.pdf" TargetMode="External"/><Relationship Id="rId15" Type="http://schemas.openxmlformats.org/officeDocument/2006/relationships/hyperlink" Target="https://www.unfpa.org/data/B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