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Marriage Equality Vote Adds a New Constitutional Safeguard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have backed a constitutional amendment affirming marriage equality, a move that could give same-sex couples firmer protection at state level. The result lands as the US Supreme Court considers whether religious preschools can receive public funding while excluding children from LGBTQ+ families, putting two sharply different ideas of inclusion in view.</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A clear majority voted yes:</w:t>
      </w:r>
      <w:r>
        <w:t xml:space="preserve"> Unofficial results put support for Virginia's marriage amendment at about 56 per cent. </w:t>
      </w:r>
      <w:hyperlink r:id="rId9">
        <w:r>
          <w:rPr>
            <w:color w:val="0000EE"/>
            <w:u w:val="single"/>
          </w:rPr>
          <w:t>[2]</w:t>
        </w:r>
      </w:hyperlink>
      <w:r>
        <w:t xml:space="preserve">, </w:t>
      </w:r>
      <w:hyperlink r:id="rId11">
        <w:r>
          <w:rPr>
            <w:color w:val="0000EE"/>
            <w:u w:val="single"/>
          </w:rPr>
          <w:t>[5]</w:t>
        </w:r>
      </w:hyperlink>
      <w:r/>
    </w:p>
    <w:p>
      <w:pPr>
        <w:pStyle w:val="ListBullet"/>
        <w:spacing w:line="240" w:lineRule="auto"/>
        <w:ind w:left="720"/>
      </w:pPr>
      <w:r/>
      <w:r>
        <w:rPr>
          <w:b/>
        </w:rPr>
        <w:t>The change is not immediate:</w:t>
      </w:r>
      <w:r>
        <w:t xml:space="preserve"> The amendment is scheduled to take effect on 1 January 2027, after the election process is completed. </w:t>
      </w:r>
      <w:hyperlink r:id="rId9">
        <w:r>
          <w:rPr>
            <w:color w:val="0000EE"/>
            <w:u w:val="single"/>
          </w:rPr>
          <w:t>[2]</w:t>
        </w:r>
      </w:hyperlink>
      <w:r>
        <w:t xml:space="preserve">, </w:t>
      </w:r>
      <w:hyperlink r:id="rId11">
        <w:r>
          <w:rPr>
            <w:color w:val="0000EE"/>
            <w:u w:val="single"/>
          </w:rPr>
          <w:t>[5]</w:t>
        </w:r>
      </w:hyperlink>
      <w:r/>
    </w:p>
    <w:p>
      <w:pPr>
        <w:pStyle w:val="ListBullet"/>
        <w:spacing w:line="240" w:lineRule="auto"/>
        <w:ind w:left="720"/>
      </w:pPr>
      <w:r/>
      <w:r>
        <w:rPr>
          <w:b/>
        </w:rPr>
        <w:t>A challenge remains:</w:t>
      </w:r>
      <w:r>
        <w:t xml:space="preserve"> Conservative advocates have filed a legal challenge to the amendment. </w:t>
      </w:r>
      <w:hyperlink r:id="rId11">
        <w:r>
          <w:rPr>
            <w:color w:val="0000EE"/>
            <w:u w:val="single"/>
          </w:rPr>
          <w:t>[5]</w:t>
        </w:r>
      </w:hyperlink>
      <w:r/>
    </w:p>
    <w:p>
      <w:pPr>
        <w:pStyle w:val="ListBullet"/>
        <w:spacing w:line="240" w:lineRule="auto"/>
        <w:ind w:left="720"/>
      </w:pPr>
      <w:r/>
      <w:r>
        <w:rPr>
          <w:b/>
        </w:rPr>
        <w:t>The Supreme Court case concerns preschool funding:</w:t>
      </w:r>
      <w:r>
        <w:t xml:space="preserve"> Catholic schools in Colorado want to join a publicly funded programme without following its nondiscrimination rules. </w:t>
      </w:r>
      <w:hyperlink r:id="rId10">
        <w:r>
          <w:rPr>
            <w:color w:val="0000EE"/>
            <w:u w:val="single"/>
          </w:rPr>
          <w:t>[3]</w:t>
        </w:r>
      </w:hyperlink>
      <w:r>
        <w:t xml:space="preserve">, </w:t>
      </w:r>
      <w:hyperlink r:id="rId12">
        <w:r>
          <w:rPr>
            <w:color w:val="0000EE"/>
            <w:u w:val="single"/>
          </w:rPr>
          <w:t>[4]</w:t>
        </w:r>
      </w:hyperlink>
      <w:r/>
      <w:r/>
    </w:p>
    <w:p>
      <w:pPr>
        <w:pStyle w:val="Heading2"/>
      </w:pPr>
      <w:r>
        <w:t>Virginia voters put marriage equality in the constitution</w:t>
      </w:r>
      <w:r/>
    </w:p>
    <w:p>
      <w:r/>
      <w:r>
        <w:t xml:space="preserve">Virginia voters have backed a constitutional change that removes the state's dormant ban on same-sex marriage and affirms that two adults can marry regardless of sex, gender or race. The result gives marriage equality a stronger foothold in state law, rather than leaving old contradictory language sitting in the constitution. </w:t>
      </w:r>
      <w:hyperlink r:id="rId9">
        <w:r>
          <w:rPr>
            <w:color w:val="0000EE"/>
            <w:u w:val="single"/>
          </w:rPr>
          <w:t>[2]</w:t>
        </w:r>
      </w:hyperlink>
      <w:r>
        <w:t xml:space="preserve">, </w:t>
      </w:r>
      <w:hyperlink r:id="rId11">
        <w:r>
          <w:rPr>
            <w:color w:val="0000EE"/>
            <w:u w:val="single"/>
          </w:rPr>
          <w:t>[5]</w:t>
        </w:r>
      </w:hyperlink>
      <w:r/>
    </w:p>
    <w:p>
      <w:r/>
      <w:r>
        <w:t xml:space="preserve">Same-sex marriage has been legal nationwide since the Supreme Court's 2015 decision in </w:t>
      </w:r>
      <w:r>
        <w:rPr>
          <w:i/>
        </w:rPr>
        <w:t>Obergefell v. Hodges</w:t>
      </w:r>
      <w:r>
        <w:t xml:space="preserve">. But that federal ruling didn't erase Virginia's constitutional ban, so the amendment aims to bring the state's own legal language into line with the rights couples already have. </w:t>
      </w:r>
      <w:hyperlink r:id="rId11">
        <w:r>
          <w:rPr>
            <w:color w:val="0000EE"/>
            <w:u w:val="single"/>
          </w:rPr>
          <w:t>[5]</w:t>
        </w:r>
      </w:hyperlink>
      <w:r>
        <w:t xml:space="preserve">, </w:t>
      </w:r>
      <w:hyperlink r:id="rId13">
        <w:r>
          <w:rPr>
            <w:color w:val="0000EE"/>
            <w:u w:val="single"/>
          </w:rPr>
          <w:t>[6]</w:t>
        </w:r>
      </w:hyperlink>
      <w:r/>
    </w:p>
    <w:p>
      <w:pPr>
        <w:pStyle w:val="Heading2"/>
      </w:pPr>
      <w:r>
        <w:t>A state-level safeguard, with a legal hurdle ahead</w:t>
      </w:r>
      <w:r/>
    </w:p>
    <w:p>
      <w:r/>
      <w:r>
        <w:t xml:space="preserve">The vote has extra significance after the Supreme Court overturned </w:t>
      </w:r>
      <w:r>
        <w:rPr>
          <w:i/>
        </w:rPr>
        <w:t>Roe v. Wade</w:t>
      </w:r>
      <w:r>
        <w:t xml:space="preserve"> in 2022, prompting renewed concern about the durability of rights established by earlier court rulings. Virginia's amendment is intended to put the state's support for marriage equality directly into its constitution. </w:t>
      </w:r>
      <w:hyperlink r:id="rId11">
        <w:r>
          <w:rPr>
            <w:color w:val="0000EE"/>
            <w:u w:val="single"/>
          </w:rPr>
          <w:t>[5]</w:t>
        </w:r>
      </w:hyperlink>
      <w:r>
        <w:t xml:space="preserve">, </w:t>
      </w:r>
      <w:hyperlink r:id="rId14">
        <w:r>
          <w:rPr>
            <w:color w:val="0000EE"/>
            <w:u w:val="single"/>
          </w:rPr>
          <w:t>[7]</w:t>
        </w:r>
      </w:hyperlink>
      <w:r/>
    </w:p>
    <w:p>
      <w:r/>
      <w:r>
        <w:t xml:space="preserve">The result isn't the end of the process. The amendment is due to take effect on 1 January 2027, and a legal challenge has already been launched, so the path from ballot victory to lasting protection may still involve the courts. </w:t>
      </w:r>
      <w:hyperlink r:id="rId9">
        <w:r>
          <w:rPr>
            <w:color w:val="0000EE"/>
            <w:u w:val="single"/>
          </w:rPr>
          <w:t>[2]</w:t>
        </w:r>
      </w:hyperlink>
      <w:r>
        <w:t xml:space="preserve">, </w:t>
      </w:r>
      <w:hyperlink r:id="rId11">
        <w:r>
          <w:rPr>
            <w:color w:val="0000EE"/>
            <w:u w:val="single"/>
          </w:rPr>
          <w:t>[5]</w:t>
        </w:r>
      </w:hyperlink>
      <w:r/>
    </w:p>
    <w:p>
      <w:pPr>
        <w:pStyle w:val="Heading2"/>
      </w:pPr>
      <w:r>
        <w:t>The Supreme Court case asks who qualifies for public preschool</w:t>
      </w:r>
      <w:r/>
    </w:p>
    <w:p>
      <w:r/>
      <w:r>
        <w:t xml:space="preserve">Meanwhile, the Supreme Court is weighing a very different question in </w:t>
      </w:r>
      <w:r>
        <w:rPr>
          <w:i/>
        </w:rPr>
        <w:t>St. Mary Catholic Parish v. Roy</w:t>
      </w:r>
      <w:r>
        <w:t xml:space="preserve">. Catholic preschools in Colorado want to participate in a publicly funded universal preschool programme while maintaining admissions policies that conflict with the programme's nondiscrimination requirements. </w:t>
      </w:r>
      <w:hyperlink r:id="rId10">
        <w:r>
          <w:rPr>
            <w:color w:val="0000EE"/>
            <w:u w:val="single"/>
          </w:rPr>
          <w:t>[3]</w:t>
        </w:r>
      </w:hyperlink>
      <w:r>
        <w:t xml:space="preserve">, </w:t>
      </w:r>
      <w:hyperlink r:id="rId12">
        <w:r>
          <w:rPr>
            <w:color w:val="0000EE"/>
            <w:u w:val="single"/>
          </w:rPr>
          <w:t>[4]</w:t>
        </w:r>
      </w:hyperlink>
      <w:r/>
    </w:p>
    <w:p>
      <w:r/>
      <w:r>
        <w:t xml:space="preserve">Those rules protect children and families from exclusion on grounds including sexual orientation and gender identity. The dispute is therefore about whether religious schools can access public benefits while declining to follow the same enrolment protections required of other participating providers. </w:t>
      </w:r>
      <w:hyperlink r:id="rId10">
        <w:r>
          <w:rPr>
            <w:color w:val="0000EE"/>
            <w:u w:val="single"/>
          </w:rPr>
          <w:t>[3]</w:t>
        </w:r>
      </w:hyperlink>
      <w:r/>
    </w:p>
    <w:p>
      <w:pPr>
        <w:pStyle w:val="Heading2"/>
      </w:pPr>
      <w:r>
        <w:t>Religious freedom and equal access are both in the balance</w:t>
      </w:r>
      <w:r/>
    </w:p>
    <w:p>
      <w:r/>
      <w:r>
        <w:t xml:space="preserve">The schools argue that the requirements burden their religious beliefs, while Colorado says providers accepting public funding must follow common rules. The Supreme Court's earlier decision in </w:t>
      </w:r>
      <w:r>
        <w:rPr>
          <w:i/>
        </w:rPr>
        <w:t>Carson v. Makin</w:t>
      </w:r>
      <w:r>
        <w:t xml:space="preserve"> limited a state's ability to exclude religious schools from a tuition assistance programme simply because they provided religious instruction, adding important context to the new case. </w:t>
      </w:r>
      <w:hyperlink r:id="rId10">
        <w:r>
          <w:rPr>
            <w:color w:val="0000EE"/>
            <w:u w:val="single"/>
          </w:rPr>
          <w:t>[3]</w:t>
        </w:r>
      </w:hyperlink>
      <w:r>
        <w:t xml:space="preserve">, </w:t>
      </w:r>
      <w:hyperlink r:id="rId14">
        <w:r>
          <w:rPr>
            <w:color w:val="0000EE"/>
            <w:u w:val="single"/>
          </w:rPr>
          <w:t>[7]</w:t>
        </w:r>
      </w:hyperlink>
      <w:r/>
    </w:p>
    <w:p>
      <w:r/>
      <w:r>
        <w:t xml:space="preserve">The practical question is where the boundary falls: can a publicly funded provider set aside nondiscrimination conditions because of religious beliefs? The case centres on preschools, but the court's answer could shape how states balance religious freedom and equal access in other education programmes. </w:t>
      </w:r>
      <w:hyperlink r:id="rId10">
        <w:r>
          <w:rPr>
            <w:color w:val="0000EE"/>
            <w:u w:val="single"/>
          </w:rPr>
          <w:t>[3]</w:t>
        </w:r>
      </w:hyperlink>
      <w:r>
        <w:t xml:space="preserve">, </w:t>
      </w:r>
      <w:hyperlink r:id="rId12">
        <w:r>
          <w:rPr>
            <w:color w:val="0000EE"/>
            <w:u w:val="single"/>
          </w:rPr>
          <w:t>[4]</w:t>
        </w:r>
      </w:hyperlink>
      <w:r/>
    </w:p>
    <w:p>
      <w:pPr>
        <w:pStyle w:val="Heading2"/>
      </w:pPr>
      <w:r>
        <w:t>One week, two very different signals</w:t>
      </w:r>
      <w:r/>
    </w:p>
    <w:p>
      <w:r/>
      <w:r>
        <w:t xml:space="preserve">Virginia's vote offers a moment to celebrate, while the Colorado dispute is a reminder that recognition in one part of public life doesn't automatically guarantee welcome in another. Marriage equality and access to education may be different legal questions, but both touch families' everyday sense of safety and belonging.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p>
    <w:p>
      <w:r/>
      <w:r>
        <w:t xml:space="preserve">A marriage certificate shouldn't come with an asterisk, and a child's chance to learn shouldn't depend on who their parents love. The Supreme Court's decision is expected by the end of June 2027, so the argument over public funding and equal treatment is far from settled. </w:t>
      </w:r>
      <w:hyperlink r:id="rId10">
        <w:r>
          <w:rPr>
            <w:color w:val="0000EE"/>
            <w:u w:val="single"/>
          </w:rPr>
          <w:t>[3]</w:t>
        </w:r>
      </w:hyperlink>
      <w:r>
        <w:t xml:space="preserve">, </w:t>
      </w:r>
      <w:hyperlink r:id="rId12">
        <w:r>
          <w:rPr>
            <w:color w:val="0000EE"/>
            <w:u w:val="single"/>
          </w:rPr>
          <w:t>[4]</w:t>
        </w:r>
      </w:hyperlink>
      <w:r/>
    </w:p>
    <w:p>
      <w:r/>
      <w:r>
        <w:t>Virginia's vote is worth celebrating, but the wider question of equal access remains.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[5]</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[3]</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https://instinctmagazine.com/virginia-gay-marriage-families/</w:t>
        </w:r>
      </w:hyperlink>
      <w:r>
        <w:t xml:space="preserve"> - Please view link - unable to able to access data</w:t>
      </w:r>
      <w:r/>
    </w:p>
    <w:p>
      <w:pPr>
        <w:pStyle w:val="ListNumber"/>
        <w:spacing w:line="240" w:lineRule="auto"/>
        <w:ind w:left="720"/>
      </w:pPr>
      <w:r/>
      <w:hyperlink r:id="rId9">
        <w:r>
          <w:rPr>
            <w:color w:val="0000EE"/>
            <w:u w:val="single"/>
          </w:rPr>
          <w:t>https://www.vpm.org/elections/2026-11-03/va-constitutional-amendments-results/</w:t>
        </w:r>
      </w:hyperlink>
      <w:r>
        <w:t xml:space="preserve"> - This report covers Virginia voters’ approval of three constitutional amendments in the 3 November 2026 election, including the measure addressing marriage equality. It reports that the Associated Press called the marriage amendment at 9:31 p.m., when 56.1 per cent of votes were in favour and 43.9 per cent opposed. The preliminary share for approval rose to 57.4 per cent by Wednesday afternoon. The article explains that the amendment removes the old constitutional language limiting marriage to a union between a man and a woman and replaces it with wording affirming marriage as a fundamental personal right, without discrimination based on sex, gender or race. The change takes effect once election results are certified; it does not immediately alter the legal status of marriages, which are already recognised under federal law. The report places the amendment in the context of concern among LGBTQ+ advocates that the US Supreme Court might overturn Obergefell v. Hodges, the 2015 decision establishing nationwide marriage equality. It also notes that the amendment formally addresses interracial marriage and describes campaigning against the measure by religious organisations. This is a useful source for the article’s account of the referendum result, the amendment’s purpose and its relationship to existing federal protections. It corrects any suggestion that the vote was still pending: Virginians had approved the measure by the time this report was published.</w:t>
      </w:r>
      <w:r/>
    </w:p>
    <w:p>
      <w:pPr>
        <w:pStyle w:val="ListNumber"/>
        <w:spacing w:line="240" w:lineRule="auto"/>
        <w:ind w:left="720"/>
      </w:pPr>
      <w:r/>
      <w:hyperlink r:id="rId10">
        <w:r>
          <w:rPr>
            <w:color w:val="0000EE"/>
            <w:u w:val="single"/>
          </w:rPr>
          <w:t>https://apnews.com/article/supreme-court-religious-rights-catholic-preschool-0b870fca01bc1944bb26260b4fa0e347</w:t>
        </w:r>
      </w:hyperlink>
      <w:r>
        <w:t xml:space="preserve"> - The Associated Press reports on the US Supreme Court’s hearing in St. Mary Catholic Parish v. Roy, a dispute over whether Catholic preschools can join Colorado’s publicly funded universal preschool programme while declining to admit children from LGBTQ+ families. The schools argue that Colorado’s policy violates their religious freedom because their admissions practices reflect Catholic teachings on marriage. Colorado maintains that providers receiving public funds must comply with the state’s anti-discrimination protections. The article explains that the case follows a decision by the US Court of Appeals for the Tenth Circuit in Colorado’s favour and outlines the competing legal positions presented to the justices. It describes the schools’ claim that participation would expand families’ choices without removing existing preschool places, while the state argues that exclusion based on a child’s family violates its law. The report also notes that the Trump administration supports the religious institutions and recounts Justice Sonia Sotomayor’s concern about the reasoning used to justify excluding children. A win for the schools could further narrow the scope of a 1990 Supreme Court precedent concerning religious exemptions from generally applicable laws. This report supports the article’s description of the case, the programme, the admissions dispute and the constitutional tension between religious exercise and anti-discrimination requirements. It is a news account of oral argument, not a ruling on the merits; the Court has not yet issued its final decision.</w:t>
      </w:r>
      <w:r/>
    </w:p>
    <w:p>
      <w:pPr>
        <w:pStyle w:val="ListNumber"/>
        <w:spacing w:line="240" w:lineRule="auto"/>
        <w:ind w:left="720"/>
      </w:pPr>
      <w:r/>
      <w:hyperlink r:id="rId12">
        <w:r>
          <w:rPr>
            <w:color w:val="0000EE"/>
            <w:u w:val="single"/>
          </w:rPr>
          <w:t>https://www.supremecourt.gov/oral_arguments/argument_audio/2026</w:t>
        </w:r>
      </w:hyperlink>
      <w:r>
        <w:t xml:space="preserve"> - This is the US Supreme Court’s official oral-argument audio index for the 2026 term. The page explains that recordings are made available on the Court’s website on the day an argument is heard and that listings identify each case, its docket number and argument date. The index records St. Mary Catholic Parish v. Roy, docket number 25-581, as argued on 3 November 2026. That primary-source entry verifies the date of the hearing central to the article and establishes that the case had progressed beyond a pending consideration of whether to grant review. The page also provides access to the argument recording, allowing readers to listen to the justices’ questions and lawyers’ responses directly rather than relying solely on paraphrased reporting. It lists other cases argued in the same session and links to the Court’s argument transcripts, calendars, case documents and other official resources. The index does not itself summarise the legal dispute or forecast the outcome; its value is as an authoritative record of proceedings. It therefore supports the article’s factual claim that the justices heard St. Mary Catholic Parish v. Roy, while also helping correct temporal framing: the argument occurred on 3 November 2026, not merely as an event the Court was still considering. The eventual judgment remains a separate matter and should not be inferred from the argument listing.</w:t>
      </w:r>
      <w:r/>
    </w:p>
    <w:p>
      <w:pPr>
        <w:pStyle w:val="ListNumber"/>
        <w:spacing w:line="240" w:lineRule="auto"/>
        <w:ind w:left="720"/>
      </w:pPr>
      <w:r/>
      <w:hyperlink r:id="rId11">
        <w:r>
          <w:rPr>
            <w:color w:val="0000EE"/>
            <w:u w:val="single"/>
          </w:rPr>
          <w:t>https://virginiamercury.com/voter-guides/ballot-measures/proposed-constitutional-amendment-question-2-same-sex-marraige/</w:t>
        </w:r>
      </w:hyperlink>
      <w:r>
        <w:t xml:space="preserve"> - This Virginia Mercury voter-guide entry sets out the text and purpose of Virginia’s proposed Constitutional Amendment 2 on same-sex marriage. The ballot question asked voters whether to remove the state’s existing constitutional ban, affirm that two adults may marry regardless of sex, gender or race, and require legally valid marriages to be treated equally under the law. The concise guide is useful for checking what the amendment actually proposed, rather than relying on campaign descriptions or shorthand. It connects directly to the article’s explanation that Virginia’s constitution contained a dormant ban despite nationwide marriage equality having been established by the Supreme Court. The measure was designed to remove that conflicting state language and place an express equality guarantee in the state constitution. This page is a voter-information resource, not a report of the final vote count, so it supports the wording and substance of the referendum rather than its result. Read alongside the later election coverage, it clarifies the distinction between the question put to voters and the outcome. It also helps distinguish the amendment’s marriage provisions from other constitutional measures that appeared on the same ballot. The spelling of the word “marriage” in the page’s address is unusual, but the page itself is the Virginia Mercury’s voter guide for the relevant amendment.</w:t>
      </w:r>
      <w:r/>
    </w:p>
    <w:p>
      <w:pPr>
        <w:pStyle w:val="ListNumber"/>
        <w:spacing w:line="240" w:lineRule="auto"/>
        <w:ind w:left="720"/>
      </w:pPr>
      <w:r/>
      <w:hyperlink r:id="rId13">
        <w:r>
          <w:rPr>
            <w:color w:val="0000EE"/>
            <w:u w:val="single"/>
          </w:rPr>
          <w:t>https://www.justice.gov/crt/about/app/briefs/obergefellhodgesopinion.pdf</w:t>
        </w:r>
      </w:hyperlink>
      <w:r>
        <w:t xml:space="preserve"> - This PDF contains the US Supreme Court’s opinion in Obergefell v. Hodges, decided on 26 June 2015. The Court considered whether the Fourteenth Amendment requires states to license marriages between two people of the same sex and to recognise same-sex marriages lawfully performed elsewhere. Justice Anthony Kennedy’s majority opinion held that same-sex couples have the constitutional right to marry on the same terms and conditions as opposite-sex couples. The document provides the authoritative legal basis for the article’s statement that same-sex marriage became legal nationwide following the 2015 ruling. It also records the cases brought by couples in Michigan, Kentucky, Ohio and Tennessee, and explains the constitutional questions before the Court. The opinion is a primary legal source rather than a later media summary, so it is suitable for verifying the decision’s date, holding and reasoning. It should be read carefully: the ruling established a federal constitutional right, but it did not automatically erase every conflicting provision in state constitutions. That distinction explains why a state such as Virginia could later seek to remove obsolete anti-marriage-equality language from its own constitution, despite the continuing federal protection. The PDF also includes dissenting opinions, which are part of the record but do not alter the binding outcome of the majority decision.</w:t>
      </w:r>
      <w:r/>
    </w:p>
    <w:p>
      <w:pPr>
        <w:pStyle w:val="ListNumber"/>
        <w:spacing w:line="240" w:lineRule="auto"/>
        <w:ind w:left="720"/>
      </w:pPr>
      <w:r/>
      <w:hyperlink r:id="rId14">
        <w:r>
          <w:rPr>
            <w:color w:val="0000EE"/>
            <w:u w:val="single"/>
          </w:rPr>
          <w:t>https://www.supremecourt.gov/opinions/21pdf/20-1088_dbfi.pdf</w:t>
        </w:r>
      </w:hyperlink>
      <w:r>
        <w:t xml:space="preserve"> - This is the US Supreme Court’s opinion in Carson v. Makin, decided on 21 June 2022. The case concerned Maine’s tuition-assistance programme for families in areas without public secondary schools. Maine allowed families to use assistance at private schools but required participating schools to provide non-sectarian instruction. The Court held that the state could not exclude schools from a generally available benefit because they provided religious instruction, applying the Free Exercise Clause. The opinion explains the Court’s reasoning and compares the case with earlier decisions involving public benefits and religious institutions. It is relevant background for the article’s discussion of religious schools and publicly funded education programmes: it illustrates the Supreme Court’s recent approach to religious providers’ eligibility for public funding. However, Carson dealt with Maine’s exclusion of religious instruction, not Colorado’s anti-discrimination conditions or the admissions policies challenged in St. Mary Catholic Parish v. Roy. It should therefore be treated as legal context, not as a direct precedent that resolves the Colorado dispute. The ruling does not establish that every school accepting public money may disregard all generally applicable requirements. The case is a primary source for the Court’s holding and reasoning, and it helps readers understand why the Colorado litigation raises difficult questions about religious liberty, public benefits and the conditions attached to state-funded programmes.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pm.org/elections/2026-11-03/va-constitutional-amendments-results/" TargetMode="External"/><Relationship Id="rId10" Type="http://schemas.openxmlformats.org/officeDocument/2006/relationships/hyperlink" Target="https://apnews.com/article/supreme-court-religious-rights-catholic-preschool-0b870fca01bc1944bb26260b4fa0e347" TargetMode="External"/><Relationship Id="rId11" Type="http://schemas.openxmlformats.org/officeDocument/2006/relationships/hyperlink" Target="https://virginiamercury.com/voter-guides/ballot-measures/proposed-constitutional-amendment-question-2-same-sex-marraige/" TargetMode="External"/><Relationship Id="rId12" Type="http://schemas.openxmlformats.org/officeDocument/2006/relationships/hyperlink" Target="https://www.supremecourt.gov/oral_arguments/argument_audio/2026" TargetMode="External"/><Relationship Id="rId13" Type="http://schemas.openxmlformats.org/officeDocument/2006/relationships/hyperlink" Target="https://www.justice.gov/crt/about/app/briefs/obergefellhodgesopinion.pdf" TargetMode="External"/><Relationship Id="rId14" Type="http://schemas.openxmlformats.org/officeDocument/2006/relationships/hyperlink" Target="https://www.supremecourt.gov/opinions/21pdf/20-1088_dbfi.pdf" TargetMode="External"/><Relationship Id="rId15" Type="http://schemas.openxmlformats.org/officeDocument/2006/relationships/hyperlink" Target="https://instinctmagazine.com/virginia-gay-marriage-fami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