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Tennessee LGBTQ Legislation 2027: How to Follow Bills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Tennessee LGBTQ legislation can be difficult to track, especially when a bill number is only the beginning of the story. A new weekly legislative-watch series from Focus LGBT Magazine aims to make Nashville’s decisions easier to understand, showing readers what proposals could mean, where they stand and how Tennesseans can take part.</w:t>
      </w:r>
      <w:r/>
    </w:p>
    <w:p>
      <w:pPr>
        <w:pStyle w:val="Heading2"/>
      </w:pPr>
      <w:r>
        <w:t>Essential Takeaways</w:t>
      </w:r>
      <w:r/>
      <w:r/>
    </w:p>
    <w:p>
      <w:pPr>
        <w:pStyle w:val="ListBullet"/>
        <w:spacing w:line="240" w:lineRule="auto"/>
        <w:ind w:left="720"/>
      </w:pPr>
      <w:r/>
      <w:r>
        <w:rPr>
          <w:b/>
        </w:rPr>
        <w:t>Weekly updates:</w:t>
      </w:r>
      <w:r>
        <w:t xml:space="preserve"> Focus plans to explain developments affecting LGBTQ+ Tennesseans and track bills through the legislative process.</w:t>
      </w:r>
      <w:r/>
    </w:p>
    <w:p>
      <w:pPr>
        <w:pStyle w:val="ListBullet"/>
        <w:spacing w:line="240" w:lineRule="auto"/>
        <w:ind w:left="720"/>
      </w:pPr>
      <w:r/>
      <w:r>
        <w:rPr>
          <w:b/>
        </w:rPr>
        <w:t>Check the official record:</w:t>
      </w:r>
      <w:r>
        <w:t xml:space="preserve"> Tennessee’s General Assembly website provides bill information and legislative records.</w:t>
      </w:r>
      <w:r/>
    </w:p>
    <w:p>
      <w:pPr>
        <w:pStyle w:val="ListBullet"/>
        <w:spacing w:line="240" w:lineRule="auto"/>
        <w:ind w:left="720"/>
      </w:pPr>
      <w:r/>
      <w:r>
        <w:rPr>
          <w:b/>
        </w:rPr>
        <w:t>Know your representatives:</w:t>
      </w:r>
      <w:r>
        <w:t xml:space="preserve"> The state’s legislator directory helps people find their representative and senator.</w:t>
      </w:r>
      <w:r/>
    </w:p>
    <w:p>
      <w:pPr>
        <w:pStyle w:val="ListBullet"/>
        <w:spacing w:line="240" w:lineRule="auto"/>
        <w:ind w:left="720"/>
      </w:pPr>
      <w:r/>
      <w:r>
        <w:rPr>
          <w:b/>
        </w:rPr>
        <w:t>Look beyond legislation:</w:t>
      </w:r>
      <w:r>
        <w:t xml:space="preserve"> Tennessee Equality Project, OUTMemphis and the ACLU of Tennessee offer advocacy information and community resources.</w:t>
      </w:r>
      <w:r/>
      <w:r/>
    </w:p>
    <w:p>
      <w:pPr>
        <w:pStyle w:val="Heading2"/>
      </w:pPr>
      <w:r>
        <w:t>A bill number is only the beginning</w:t>
      </w:r>
      <w:r/>
    </w:p>
    <w:p>
      <w:r/>
      <w:r>
        <w:t>A proposed law can affect schools, healthcare, workplaces and family life, but following its progress often means navigating bill language, committee schedules and amendments. Focus LGBT Magazine is launching a regular Tennessee LGBTQ Legislative Watch to make that process more accessible, with weekly updates explaining what has changed and why it matters.</w:t>
      </w:r>
      <w:r/>
    </w:p>
    <w:p>
      <w:r/>
      <w:r>
        <w:t>The series says it will centre the people affected, while distinguishing advocacy positions from verified legislative actions. That distinction matters: a proposal’s wording, its possible effects and its supporters’ or opponents’ views aren’t all the same thing.</w:t>
      </w:r>
      <w:r/>
    </w:p>
    <w:p>
      <w:pPr>
        <w:pStyle w:val="Heading2"/>
      </w:pPr>
      <w:r>
        <w:t>What the legislative watch plans to cover</w:t>
      </w:r>
      <w:r/>
    </w:p>
    <w:p>
      <w:r/>
      <w:r>
        <w:t>Each update is expected to identify the bill and any companion measure, its sponsors, what it proposes and where it stands. Readers can also expect explanations of unfamiliar terms, relevant hearing or voting dates, and links to official records.</w:t>
      </w:r>
      <w:r/>
    </w:p>
    <w:p>
      <w:r/>
      <w:r>
        <w:t>Just as importantly, the coverage plans to distinguish a proposal from a measure that has passed or become law. The Tennessee General Assembly’s legislation pages and bill-to-law information provide places to check official progress, while amendments and effective dates can change what a measure actually does.</w:t>
      </w:r>
      <w:r/>
    </w:p>
    <w:p>
      <w:pPr>
        <w:pStyle w:val="Heading2"/>
      </w:pPr>
      <w:r>
        <w:t>Advocacy can help explain the debate</w:t>
      </w:r>
      <w:r/>
    </w:p>
    <w:p>
      <w:r/>
      <w:r>
        <w:t>Tennessee Equality Project will be the series’ primary advocacy guide. The organisation works on LGBTQ equality through lobbying and local-government advocacy, and its analysis and action alerts can help readers see which issues community advocates are prioritising.</w:t>
      </w:r>
      <w:r/>
    </w:p>
    <w:p>
      <w:r/>
      <w:r>
        <w:t>That’s useful context, not a substitute for checking the bill itself. Focus says it will verify bill language, sponsors, amendments, votes and status against official records, and attribute TEP’s recommendations rather than present them as neutral legislative facts.</w:t>
      </w:r>
      <w:r/>
    </w:p>
    <w:p>
      <w:pPr>
        <w:pStyle w:val="Heading2"/>
      </w:pPr>
      <w:r>
        <w:t>Find your lawmakers before an alert arrives</w:t>
      </w:r>
      <w:r/>
    </w:p>
    <w:p>
      <w:r/>
      <w:r>
        <w:t>The Tennessee General Assembly’s legislator directory lets residents look up their state representative and senator. Saving those details now can make it easier to respond if a bill reaches a hearing or an organisation issues a time-sensitive call to action.</w:t>
      </w:r>
      <w:r/>
    </w:p>
    <w:p>
      <w:r/>
      <w:r>
        <w:t>When contacting a lawmaker, include the bill number, explain how the issue affects you and make a clear request. Adding your address helps the office confirm that you’re a constituent. It’s a small bit of preparation that can save a scramble later.</w:t>
      </w:r>
      <w:r/>
    </w:p>
    <w:p>
      <w:pPr>
        <w:pStyle w:val="Heading2"/>
      </w:pPr>
      <w:r>
        <w:t>Keep community resources in the picture</w:t>
      </w:r>
      <w:r/>
    </w:p>
    <w:p>
      <w:r/>
      <w:r>
        <w:t>Legislation is only part of the support people may need. OUTMemphis offers local community resources, while the ACLU of Tennessee provides civil-liberties information and advocacy tools; both can add useful context beyond a bill tracker.</w:t>
      </w:r>
      <w:r/>
    </w:p>
    <w:p>
      <w:r/>
      <w:r>
        <w:t>The series also says it will flag unanswered questions, date its updates and correct errors. That kind of transparency is especially valuable when a proposal is still moving and its practical effects aren’t yet settled.</w:t>
      </w:r>
      <w:r/>
    </w:p>
    <w:p>
      <w:r/>
      <w:r>
        <w:t>Following every committee meeting shouldn’t be a prerequisite for understanding decisions that affect your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9">
        <w:r>
          <w:rPr>
            <w:color w:val="0000EE"/>
            <w:u w:val="single"/>
          </w:rPr>
          <w:t>[2]</w:t>
        </w:r>
      </w:hyperlink>
      <w:r>
        <w:t xml:space="preserve">- Paragraph 7: </w:t>
      </w:r>
      <w:hyperlink r:id="rId10">
        <w:r>
          <w:rPr>
            <w:color w:val="0000EE"/>
            <w:u w:val="single"/>
          </w:rPr>
          <w:t>[4]</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9">
        <w:r>
          <w:rPr>
            <w:color w:val="0000EE"/>
            <w:u w:val="single"/>
          </w:rPr>
          <w:t>[2]</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[6]</w:t>
        </w:r>
      </w:hyperlink>
      <w:r>
        <w:t xml:space="preserve">- Paragraph 11: </w:t>
      </w:r>
      <w:hyperlink r:id="rId14">
        <w:r>
          <w:rPr>
            <w:color w:val="0000EE"/>
            <w:u w:val="single"/>
          </w:rPr>
          <w:t>[7]</w:t>
        </w:r>
      </w:hyperlink>
      <w:r>
        <w:t xml:space="preserve">,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https://focuslgbt.com/blog/tennessee-lgbtq-legislative-watch-2027/</w:t>
        </w:r>
      </w:hyperlink>
      <w:r>
        <w:t xml:space="preserve"> - Please view link - unable to able to access data</w:t>
      </w:r>
      <w:r/>
    </w:p>
    <w:p>
      <w:pPr>
        <w:pStyle w:val="ListNumber"/>
        <w:spacing w:line="240" w:lineRule="auto"/>
        <w:ind w:left="720"/>
      </w:pPr>
      <w:r/>
      <w:hyperlink r:id="rId9">
        <w:r>
          <w:rPr>
            <w:color w:val="0000EE"/>
            <w:u w:val="single"/>
          </w:rPr>
          <w:t>https://focuslgbt.com/blog/tennessee-lgbtq-legislative-watch-2027/</w:t>
        </w:r>
      </w:hyperlink>
      <w:r>
        <w:t xml:space="preserve"> - Focus LGBT Magazine introduces a planned weekly series covering Tennessee legislation that affects LGBTQ+ people. It describes the series as a practical guide for readers who want to understand what a bill proposes, whom it may affect, whether it has passed and how to respond. The magazine says its reporting will centre the experiences and dignity of LGBTQ+ Tennesseans, while distinguishing personal accounts, policy analysis and verified legislative developments. Each update is expected to identify a bill and any companion measure, its sponsors, its proposal and its current status. The series also promises explanations of unfamiliar legislative terms, hearing and voting dates, amendments, effective dates and links to official records. Focus says it will check bill details against General Assembly records, attribute advocacy positions and recommendations to the Tennessee Equality Project, and clarify rather than guess when the meaning of a proposal is uncertain. Updates are intended to include ways to identify and contact state lawmakers and a specific next step when there is a verified opportunity to act. The article encourages readers to follow the Tennessee Equality Project, OUTMemphis and the ACLU of Tennessee for advocacy, community resources and civil liberties information. It also explains that the series will be updated and corrected when needed.</w:t>
      </w:r>
      <w:r/>
    </w:p>
    <w:p>
      <w:pPr>
        <w:pStyle w:val="ListNumber"/>
        <w:spacing w:line="240" w:lineRule="auto"/>
        <w:ind w:left="720"/>
      </w:pPr>
      <w:r/>
      <w:hyperlink r:id="rId12">
        <w:r>
          <w:rPr>
            <w:color w:val="0000EE"/>
            <w:u w:val="single"/>
          </w:rPr>
          <w:t>https://www.tnep.org/</w:t>
        </w:r>
      </w:hyperlink>
      <w:r>
        <w:t xml:space="preserve"> - The Tennessee Equality Project describes its mission as advocating for the equal rights of LGBTQ+ people in Tennessee. It says its work includes legislative advocacy and lobbying the Tennessee General Assembly and local governments. The organisation also explains the distinct role of the Tennessee Equality Project Foundation: providing educational and organising programmes, publishing issue briefs and reports on public policy, and monitoring and analysing state legislation related to the LGBTQ+ community. Its Advocacy 101 workshops are intended to help people engage with elected officials. These details support the article’s description of TEP as an advocacy guide and a source of legislative analysis, priorities and calls to action. The page also gives practical boundaries on the organisation’s services: it says TEP does not provide social services or legal advice, though it may be able to make referrals, and it states that it cannot handle research requests. Readers can find its contact details and current ways to support or follow the organisation on the site. This is an advocacy organisation’s own description of its activities, rather than an independent evaluation of its positions or work. Its information is therefore useful for confirming what TEP says it does, while readers should distinguish its advocacy recommendations from official legislative records and from Focus’s independent reporting.</w:t>
      </w:r>
      <w:r/>
    </w:p>
    <w:p>
      <w:pPr>
        <w:pStyle w:val="ListNumber"/>
        <w:spacing w:line="240" w:lineRule="auto"/>
        <w:ind w:left="720"/>
      </w:pPr>
      <w:r/>
      <w:hyperlink r:id="rId10">
        <w:r>
          <w:rPr>
            <w:color w:val="0000EE"/>
            <w:u w:val="single"/>
          </w:rPr>
          <w:t>https://www.capitol.tn.gov/legislation/</w:t>
        </w:r>
      </w:hyperlink>
      <w:r>
        <w:t xml:space="preserve"> - The Tennessee General Assembly’s legislation page provides official tools for finding and following bills, resolutions and amendments. Users can search by keyword or bill number, browse legislation by bill-number index or subject, and create a personalised list of measures to track legislative events and status. The page also links to chaptered bills and resolutions filed with the Tennessee Department of State, legislative publications, archived legislation, a glossary and an explanation of how a bill becomes law. These resources support the article’s commitment to checking bill numbers, text and status against official records rather than relying only on advocacy summaries or media coverage. The bill search and tracking tools can help readers locate a measure and follow its progress; the official records are also relevant when a proposal changes through amendments or moves through committees and floor votes. The page is a navigation point rather than a plain-language explanation of every bill, so readers may need to open the individual record and review its text, history and related documents. Its official status makes it particularly useful for verifying legislative actions, while an advocacy organisation or reporter may provide additional context about likely effects and community concerns.</w:t>
      </w:r>
      <w:r/>
    </w:p>
    <w:p>
      <w:pPr>
        <w:pStyle w:val="ListNumber"/>
        <w:spacing w:line="240" w:lineRule="auto"/>
        <w:ind w:left="720"/>
      </w:pPr>
      <w:r/>
      <w:hyperlink r:id="rId11">
        <w:r>
          <w:rPr>
            <w:color w:val="0000EE"/>
            <w:u w:val="single"/>
          </w:rPr>
          <w:t>https://wapp.capitol.tn.gov/apps/Information/About/BillToLaw</w:t>
        </w:r>
      </w:hyperlink>
      <w:r>
        <w:t xml:space="preserve"> - This Tennessee General Assembly page explains the stages through which a general bill normally moves. It describes introduction and numbering, consideration in each chamber, committee referral, debate and possible amendment, passage by the House and Senate, enrolment and presentation to the Governor. It also explains that the Governor may sign a bill, veto it or allow it to become law without a signature, and that an enacted measure receives a public chapter number before it is incorporated into Tennessee law. The page notes that resolutions differ from bills: they generally express the views of one or both chambers rather than becoming law. This information helps readers understand why a proposal’s status matters and why an introduced bill should not be described as an enacted law. It also gives a procedural foundation for the article’s promise to distinguish measures that are proposed, moving through committee, passed by the legislature or enacted. The page is an official overview, not a substitute for checking the current bill record, amendments, votes or effective-date language. Those details can vary by measure, so readers following a particular proposal should consult its official legislative history and final text as well as this general explanation.</w:t>
      </w:r>
      <w:r/>
    </w:p>
    <w:p>
      <w:pPr>
        <w:pStyle w:val="ListNumber"/>
        <w:spacing w:line="240" w:lineRule="auto"/>
        <w:ind w:left="720"/>
      </w:pPr>
      <w:r/>
      <w:hyperlink r:id="rId13">
        <w:r>
          <w:rPr>
            <w:color w:val="0000EE"/>
            <w:u w:val="single"/>
          </w:rPr>
          <w:t>https://wapp.capitol.tn.gov/apps/LegislatorInfo/Index</w:t>
        </w:r>
      </w:hyperlink>
      <w:r>
        <w:t xml:space="preserve"> - The Tennessee General Assembly’s legislator directory provides routes to information about state senators and representatives, including member lists and staff directories. It also includes a “Find My Legislator” tool, which allows users to enter a street address and city or ZIP code to identify the legislators associated with their location. This directly supports the article’s recommendation that readers find and save the contact details for their Tennessee state representative and senator before an action alert arrives. The directory is an official source for locating lawmakers and navigating to their member information. Contacting the appropriate legislator can help constituents share views on a bill and ask for a particular action. The page itself is a lookup and directory resource; users should follow the links to individual members for current contact information and check that they are contacting the correct district offices. The directory does not provide advocacy guidance or determine what position a reader should take. It helps answer the practical question of who represents an address, while the article’s suggested approach—identify the bill, explain how it affects you, state the requested action and include your address—is advice from the publication rather than a rule stated by the directory.</w:t>
      </w:r>
      <w:r/>
    </w:p>
    <w:p>
      <w:pPr>
        <w:pStyle w:val="ListNumber"/>
        <w:spacing w:line="240" w:lineRule="auto"/>
        <w:ind w:left="720"/>
      </w:pPr>
      <w:r/>
      <w:hyperlink r:id="rId14">
        <w:r>
          <w:rPr>
            <w:color w:val="0000EE"/>
            <w:u w:val="single"/>
          </w:rPr>
          <w:t>https://www.outmemphis.org/</w:t>
        </w:r>
      </w:hyperlink>
      <w:r>
        <w:t xml:space="preserve"> - OUTMemphis presents itself as an LGBTQ+ community centre serving the Mid-South and provides links to services, supportive programmes and community resources. Its homepage directs visitors to information on community health, free STI testing, transgender services, programmes for young people and families, and support for young adults aged 18 to 24. It also links to guides and resources, ways to volunteer, community partners and organisational campaigns. This supports the Focus article’s suggestion that readers can turn to OUTMemphis for local community resources and support beyond legislative reporting. The organisation’s site is a service-oriented resource, not an official Tennessee legislative source: it does not verify bill text, votes or legislative status. Readers seeking help should use the relevant programme pages to check what assistance is available and whether it fits their needs. The homepage also highlights ways to get involved and information about the organisation’s work. Its value alongside legislative coverage is practical and community-focused: it can direct people to support and services while they follow policies that may affect LGBTQ+ communities. Because programme details and availability can change, users should consult the specific linked service pages for the most relevant current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tennessee-lgbtq-legislative-watch-2027/" TargetMode="External"/><Relationship Id="rId10" Type="http://schemas.openxmlformats.org/officeDocument/2006/relationships/hyperlink" Target="https://www.capitol.tn.gov/legislation/" TargetMode="External"/><Relationship Id="rId11" Type="http://schemas.openxmlformats.org/officeDocument/2006/relationships/hyperlink" Target="https://wapp.capitol.tn.gov/apps/Information/About/BillToLaw" TargetMode="External"/><Relationship Id="rId12" Type="http://schemas.openxmlformats.org/officeDocument/2006/relationships/hyperlink" Target="https://www.tnep.org/" TargetMode="External"/><Relationship Id="rId13" Type="http://schemas.openxmlformats.org/officeDocument/2006/relationships/hyperlink" Target="https://wapp.capitol.tn.gov/apps/LegislatorInfo/Index" TargetMode="External"/><Relationship Id="rId14" Type="http://schemas.openxmlformats.org/officeDocument/2006/relationships/hyperlink" Target="https://www.outmemphi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