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Francisco LGBTQ History Gala Raises $340,000 for Archives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Francisco's LGBTQ community gathered to celebrate four decades of history, activism and culture at the GLBT Historical Society's Reunion gala. More than 400 guests attended the anniversary event, which raised over $340,000 for the organisation's work preserving queer stories and making them accessible to future generations.</w:t>
      </w:r>
      <w:r/>
    </w:p>
    <w:p>
      <w:pPr>
        <w:pStyle w:val="Heading2"/>
      </w:pPr>
      <w:r>
        <w:t>Essential Takeaways</w:t>
      </w:r>
      <w:r/>
      <w:r/>
    </w:p>
    <w:p>
      <w:pPr>
        <w:pStyle w:val="ListBullet"/>
        <w:spacing w:line="240" w:lineRule="auto"/>
        <w:ind w:left="720"/>
      </w:pPr>
      <w:r/>
      <w:r>
        <w:rPr>
          <w:b/>
        </w:rPr>
        <w:t>A major milestone:</w:t>
      </w:r>
      <w:r>
        <w:t xml:space="preserve"> The GLBT Historical Society marked its 40th anniversary with a gala at the Westin St. Francis.</w:t>
      </w:r>
      <w:r/>
    </w:p>
    <w:p>
      <w:pPr>
        <w:pStyle w:val="ListBullet"/>
        <w:spacing w:line="240" w:lineRule="auto"/>
        <w:ind w:left="720"/>
      </w:pPr>
      <w:r/>
      <w:r>
        <w:rPr>
          <w:b/>
        </w:rPr>
        <w:t>Strong community turnout:</w:t>
      </w:r>
      <w:r>
        <w:t xml:space="preserve"> More than 400 community members and allies attended the Reunion celebration.</w:t>
      </w:r>
      <w:r/>
    </w:p>
    <w:p>
      <w:pPr>
        <w:pStyle w:val="ListBullet"/>
        <w:spacing w:line="240" w:lineRule="auto"/>
        <w:ind w:left="720"/>
      </w:pPr>
      <w:r/>
      <w:r>
        <w:rPr>
          <w:b/>
        </w:rPr>
        <w:t>Fundraising success:</w:t>
      </w:r>
      <w:r>
        <w:t xml:space="preserve"> The event raised more than $340,000, among the Society's most successful galas.</w:t>
      </w:r>
      <w:r/>
    </w:p>
    <w:p>
      <w:pPr>
        <w:pStyle w:val="ListBullet"/>
        <w:spacing w:line="240" w:lineRule="auto"/>
        <w:ind w:left="720"/>
      </w:pPr>
      <w:r/>
      <w:r>
        <w:rPr>
          <w:b/>
        </w:rPr>
        <w:t>History honoured:</w:t>
      </w:r>
      <w:r>
        <w:t xml:space="preserve"> Marvin K. White and Dykes on Bikes received History Maker honours.</w:t>
      </w:r>
      <w:r/>
    </w:p>
    <w:p>
      <w:pPr>
        <w:pStyle w:val="ListBullet"/>
        <w:spacing w:line="240" w:lineRule="auto"/>
        <w:ind w:left="720"/>
      </w:pPr>
      <w:r/>
      <w:r>
        <w:rPr>
          <w:b/>
        </w:rPr>
        <w:t>A lasting resource:</w:t>
      </w:r>
      <w:r>
        <w:t xml:space="preserve"> The Society's museum has been in San Francisco's Castro neighbourhood since 2011.</w:t>
      </w:r>
      <w:r/>
      <w:r/>
    </w:p>
    <w:p>
      <w:pPr>
        <w:pStyle w:val="Heading2"/>
      </w:pPr>
      <w:r>
        <w:t>Four decades of LGBTQ history, in one room</w:t>
      </w:r>
      <w:r/>
    </w:p>
    <w:p>
      <w:r/>
      <w:r>
        <w:t xml:space="preserve">More than 400 people came together at San Francisco's Westin St. Francis for the GLBT Historical Society's 40th anniversary gala, a celebration with a clear purpose as well as a festive feel. The event, titled "Forty Years Strong: Reunion," brought community members and allies together to honour the people and organisations shaping LGBTQ history. </w:t>
      </w:r>
      <w:hyperlink r:id="rId9">
        <w:r>
          <w:rPr>
            <w:color w:val="0000EE"/>
            <w:u w:val="single"/>
          </w:rPr>
          <w:t>[3]</w:t>
        </w:r>
      </w:hyperlink>
      <w:r>
        <w:t xml:space="preserve">, </w:t>
      </w:r>
      <w:hyperlink r:id="rId10">
        <w:r>
          <w:rPr>
            <w:color w:val="0000EE"/>
            <w:u w:val="single"/>
          </w:rPr>
          <w:t>[4]</w:t>
        </w:r>
      </w:hyperlink>
      <w:r/>
    </w:p>
    <w:p>
      <w:r/>
      <w:r>
        <w:t xml:space="preserve">Sister Roma and Honey Mahogany hosted the evening, while Society Executive Director Roberto Ordeñana and board co-chairs Ani Rivera and Jaime Santos presented speeches and awards. Author, activist and poet Marvin K. White and the motorcycle group Dykes on Bikes received History Maker honours. </w:t>
      </w:r>
      <w:hyperlink r:id="rId9">
        <w:r>
          <w:rPr>
            <w:color w:val="0000EE"/>
            <w:u w:val="single"/>
          </w:rPr>
          <w:t>[3]</w:t>
        </w:r>
      </w:hyperlink>
      <w:r/>
    </w:p>
    <w:p>
      <w:pPr>
        <w:pStyle w:val="Heading2"/>
      </w:pPr>
      <w:r>
        <w:t>What the Society preserves matters</w:t>
      </w:r>
      <w:r/>
    </w:p>
    <w:p>
      <w:r/>
      <w:r>
        <w:t xml:space="preserve">Founded in 1985, the GLBT Historical Society collects and preserves records, objects and knowledge connected to LGBTQ life and culture. Its work helps ensure that community histories are available not only to researchers, but also to anyone seeking a fuller picture of the past. </w:t>
      </w:r>
      <w:hyperlink r:id="rId11">
        <w:r>
          <w:rPr>
            <w:color w:val="0000EE"/>
            <w:u w:val="single"/>
          </w:rPr>
          <w:t>[2]</w:t>
        </w:r>
      </w:hyperlink>
      <w:r/>
    </w:p>
    <w:p>
      <w:r/>
      <w:r>
        <w:t xml:space="preserve">The Society's museum has been based in the Castro since 2011. Its collections include the papers of drag performer and producer Heklina, as well as those of Kris Kovick, whose work as a cartoonist, writer, performance artist and activist helped shape San Francisco's queer cultural scene. </w:t>
      </w:r>
      <w:hyperlink r:id="rId11">
        <w:r>
          <w:rPr>
            <w:color w:val="0000EE"/>
            <w:u w:val="single"/>
          </w:rPr>
          <w:t>[2]</w:t>
        </w:r>
      </w:hyperlink>
      <w:r>
        <w:t xml:space="preserve">, </w:t>
      </w:r>
      <w:hyperlink r:id="rId12">
        <w:r>
          <w:rPr>
            <w:color w:val="0000EE"/>
            <w:u w:val="single"/>
          </w:rPr>
          <w:t>[7]</w:t>
        </w:r>
      </w:hyperlink>
      <w:r/>
    </w:p>
    <w:p>
      <w:r/>
      <w:r>
        <w:t xml:space="preserve">Archives can sound quietly academic, but their contents are anything but: they hold the flyers, photographs, writing and personal records that bring a community's everyday life into view. Preserving those materials makes room for stories that might otherwise be lost or overlooked. </w:t>
      </w:r>
      <w:hyperlink r:id="rId11">
        <w:r>
          <w:rPr>
            <w:color w:val="0000EE"/>
            <w:u w:val="single"/>
          </w:rPr>
          <w:t>[2]</w:t>
        </w:r>
      </w:hyperlink>
      <w:r/>
    </w:p>
    <w:p>
      <w:pPr>
        <w:pStyle w:val="Heading2"/>
      </w:pPr>
      <w:r>
        <w:t>A gala with a generous result</w:t>
      </w:r>
      <w:r/>
    </w:p>
    <w:p>
      <w:r/>
      <w:r>
        <w:t xml:space="preserve">The Reunion event raised more than $340,000, making it one of the most successful galas in the Society's history. That kind of fundraising gives the organisation support for its ongoing work to collect, preserve and share LGBTQ history. </w:t>
      </w:r>
      <w:hyperlink r:id="rId9">
        <w:r>
          <w:rPr>
            <w:color w:val="0000EE"/>
            <w:u w:val="single"/>
          </w:rPr>
          <w:t>[3]</w:t>
        </w:r>
      </w:hyperlink>
      <w:r>
        <w:t xml:space="preserve">, </w:t>
      </w:r>
      <w:hyperlink r:id="rId10">
        <w:r>
          <w:rPr>
            <w:color w:val="0000EE"/>
            <w:u w:val="single"/>
          </w:rPr>
          <w:t>[4]</w:t>
        </w:r>
      </w:hyperlink>
      <w:r/>
    </w:p>
    <w:p>
      <w:r/>
      <w:r>
        <w:t xml:space="preserve">The evening also recognised that history isn't only something stored in boxes. People who have organised, created and advocated across generations are part of the record, too. Bringing those people together gives an anniversary celebration a warmth that a date on a plaque can't quite manage. </w:t>
      </w:r>
      <w:hyperlink r:id="rId9">
        <w:r>
          <w:rPr>
            <w:color w:val="0000EE"/>
            <w:u w:val="single"/>
          </w:rPr>
          <w:t>[3]</w:t>
        </w:r>
      </w:hyperlink>
      <w:r/>
    </w:p>
    <w:p>
      <w:pPr>
        <w:pStyle w:val="Heading2"/>
      </w:pPr>
      <w:r>
        <w:t>How to explore LGBTQ history in San Francisco</w:t>
      </w:r>
      <w:r/>
    </w:p>
    <w:p>
      <w:r/>
      <w:r>
        <w:t xml:space="preserve">For visitors, the Society's museum in the Castro offers a direct way to connect with the histories behind the gala. Checking the museum's current opening information and exhibitions before setting out is a sensible first step, as details can change. </w:t>
      </w:r>
      <w:hyperlink r:id="rId11">
        <w:r>
          <w:rPr>
            <w:color w:val="0000EE"/>
            <w:u w:val="single"/>
          </w:rPr>
          <w:t>[2]</w:t>
        </w:r>
      </w:hyperlink>
      <w:r/>
    </w:p>
    <w:p>
      <w:r/>
      <w:r>
        <w:t xml:space="preserve">Those who can't visit in person can still explore the Society's work through its online collection and events information. And if you do make it to the Castro, give yourself time: the most affecting details in a history museum are often the small, personal ones. </w:t>
      </w:r>
      <w:hyperlink r:id="rId11">
        <w:r>
          <w:rPr>
            <w:color w:val="0000EE"/>
            <w:u w:val="single"/>
          </w:rPr>
          <w:t>[2]</w:t>
        </w:r>
      </w:hyperlink>
      <w:r>
        <w:t xml:space="preserve">, </w:t>
      </w:r>
      <w:hyperlink r:id="rId9">
        <w:r>
          <w:rPr>
            <w:color w:val="0000EE"/>
            <w:u w:val="single"/>
          </w:rPr>
          <w:t>[3]</w:t>
        </w:r>
      </w:hyperlink>
      <w:r/>
    </w:p>
    <w:p>
      <w:pPr>
        <w:pStyle w:val="Heading2"/>
      </w:pPr>
      <w:r>
        <w:t>The work continues after the celebration</w:t>
      </w:r>
      <w:r/>
    </w:p>
    <w:p>
      <w:r/>
      <w:r>
        <w:t xml:space="preserve">The gala's success offers an encouraging snapshot of community support, but preserving history is a long-term commitment. Collections need care, context and continued access, so the Society's mission reaches well beyond one anniversary night. </w:t>
      </w:r>
      <w:hyperlink r:id="rId11">
        <w:r>
          <w:rPr>
            <w:color w:val="0000EE"/>
            <w:u w:val="single"/>
          </w:rPr>
          <w:t>[2]</w:t>
        </w:r>
      </w:hyperlink>
      <w:r>
        <w:t xml:space="preserve">, </w:t>
      </w:r>
      <w:hyperlink r:id="rId10">
        <w:r>
          <w:rPr>
            <w:color w:val="0000EE"/>
            <w:u w:val="single"/>
          </w:rPr>
          <w:t>[4]</w:t>
        </w:r>
      </w:hyperlink>
      <w:r/>
    </w:p>
    <w:p>
      <w:r/>
      <w:r>
        <w:t xml:space="preserve">For queer communities, having a place where their stories are gathered and shared is more than a matter of nostalgia. It's a way to keep a complex, creative and changing history visible. </w:t>
      </w:r>
      <w:hyperlink r:id="rId11">
        <w:r>
          <w:rPr>
            <w:color w:val="0000EE"/>
            <w:u w:val="single"/>
          </w:rPr>
          <w:t>[2]</w:t>
        </w:r>
      </w:hyperlink>
      <w:r/>
    </w:p>
    <w:p>
      <w:r/>
      <w:r>
        <w:t>Explore the GLBT Historical Society's museum and collections to discover more of San Francisco's LGBTQ history.</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Paragraph 3: </w:t>
      </w:r>
      <w:hyperlink r:id="rId11">
        <w:r>
          <w:rPr>
            <w:color w:val="0000EE"/>
            <w:u w:val="single"/>
          </w:rPr>
          <w:t>[2]</w:t>
        </w:r>
      </w:hyperlink>
      <w:r>
        <w:t xml:space="preserve">- Paragraph 4: </w:t>
      </w:r>
      <w:hyperlink r:id="rId11">
        <w:r>
          <w:rPr>
            <w:color w:val="0000EE"/>
            <w:u w:val="single"/>
          </w:rPr>
          <w:t>[2]</w:t>
        </w:r>
      </w:hyperlink>
      <w:r>
        <w:t xml:space="preserve">- Paragraph 5: </w:t>
      </w:r>
      <w:hyperlink r:id="rId11">
        <w:r>
          <w:rPr>
            <w:color w:val="0000EE"/>
            <w:u w:val="single"/>
          </w:rPr>
          <w:t>[2]</w:t>
        </w:r>
      </w:hyperlink>
      <w:r>
        <w:t xml:space="preserve">, </w:t>
      </w:r>
      <w:hyperlink r:id="rId12">
        <w:r>
          <w:rPr>
            <w:color w:val="0000EE"/>
            <w:u w:val="single"/>
          </w:rPr>
          <w:t>[7]</w:t>
        </w:r>
      </w:hyperlink>
      <w:r>
        <w:t xml:space="preserve">- Paragraph 6: </w:t>
      </w:r>
      <w:hyperlink r:id="rId11">
        <w:r>
          <w:rPr>
            <w:color w:val="0000EE"/>
            <w:u w:val="single"/>
          </w:rPr>
          <w:t>[2]</w:t>
        </w:r>
      </w:hyperlink>
      <w:r>
        <w:t xml:space="preserve">- Paragraph 7: </w:t>
      </w:r>
      <w:hyperlink r:id="rId9">
        <w:r>
          <w:rPr>
            <w:color w:val="0000EE"/>
            <w:u w:val="single"/>
          </w:rPr>
          <w:t>[3]</w:t>
        </w:r>
      </w:hyperlink>
      <w:r>
        <w:t xml:space="preserve">, </w:t>
      </w:r>
      <w:hyperlink r:id="rId10">
        <w:r>
          <w:rPr>
            <w:color w:val="0000EE"/>
            <w:u w:val="single"/>
          </w:rPr>
          <w:t>[4]</w:t>
        </w:r>
      </w:hyperlink>
      <w:r>
        <w:t xml:space="preserve">- Paragraph 8: </w:t>
      </w:r>
      <w:hyperlink r:id="rId9">
        <w:r>
          <w:rPr>
            <w:color w:val="0000EE"/>
            <w:u w:val="single"/>
          </w:rPr>
          <w:t>[3]</w:t>
        </w:r>
      </w:hyperlink>
      <w:r>
        <w:t xml:space="preserve">- Paragraph 9: </w:t>
      </w:r>
      <w:hyperlink r:id="rId11">
        <w:r>
          <w:rPr>
            <w:color w:val="0000EE"/>
            <w:u w:val="single"/>
          </w:rPr>
          <w:t>[2]</w:t>
        </w:r>
      </w:hyperlink>
      <w:r>
        <w:t xml:space="preserve">- Paragraph 10: </w:t>
      </w:r>
      <w:hyperlink r:id="rId11">
        <w:r>
          <w:rPr>
            <w:color w:val="0000EE"/>
            <w:u w:val="single"/>
          </w:rPr>
          <w:t>[2]</w:t>
        </w:r>
      </w:hyperlink>
      <w:r>
        <w:t xml:space="preserve">, </w:t>
      </w:r>
      <w:hyperlink r:id="rId9">
        <w:r>
          <w:rPr>
            <w:color w:val="0000EE"/>
            <w:u w:val="single"/>
          </w:rPr>
          <w:t>[3]</w:t>
        </w:r>
      </w:hyperlink>
      <w:r>
        <w:t xml:space="preserve">- Paragraph 11: </w:t>
      </w:r>
      <w:hyperlink r:id="rId11">
        <w:r>
          <w:rPr>
            <w:color w:val="0000EE"/>
            <w:u w:val="single"/>
          </w:rPr>
          <w:t>[2]</w:t>
        </w:r>
      </w:hyperlink>
      <w:r>
        <w:t xml:space="preserve">, </w:t>
      </w:r>
      <w:hyperlink r:id="rId10">
        <w:r>
          <w:rPr>
            <w:color w:val="0000EE"/>
            <w:u w:val="single"/>
          </w:rPr>
          <w:t>[4]</w:t>
        </w:r>
      </w:hyperlink>
      <w:r>
        <w:t xml:space="preserve">- Paragraph 12: </w:t>
      </w:r>
      <w:hyperlink r:id="rId11">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https://sfbaytimes.com/sister-dana-sez-did-everyone-celebrate-national-coming-out-day/?utm_source=rss&amp;utm_medium=rss&amp;utm_campaign=sister-dana-sez-did-everyone-celebrate-national-coming-out-day</w:t>
        </w:r>
      </w:hyperlink>
      <w:r>
        <w:t xml:space="preserve"> - Please view link - unable to able to access data</w:t>
      </w:r>
      <w:r/>
    </w:p>
    <w:p>
      <w:pPr>
        <w:pStyle w:val="ListNumber"/>
        <w:spacing w:line="240" w:lineRule="auto"/>
        <w:ind w:left="720"/>
      </w:pPr>
      <w:r/>
      <w:hyperlink r:id="rId11">
        <w:r>
          <w:rPr>
            <w:color w:val="0000EE"/>
            <w:u w:val="single"/>
          </w:rPr>
          <w:t>https://www.history.okeq.org/items/show/1409</w:t>
        </w:r>
      </w:hyperlink>
      <w:r>
        <w:t xml:space="preserve"> - This historical overview explains the origins and purpose of National Coming Out Day. It identifies 11 October 1988 as the first observance and describes how Jean O’Leary and Robert Eichberg organised it after the idea was proposed at a national gay-rights conference earlier that year. The date was chosen to coincide with the anniversary of the 1987 National March on Washington for Lesbian and Gay Rights. The article describes the organisers’ aim of increasing LGBTQ visibility and political influence by encouraging people to take a step towards coming out, whether by telling a relative or friend, displaying a photograph of a partner at work, joining an organisation, or becoming an activist. It also stresses that coming out is a process rather than a single event, and that individuals should receive support as they decide what is right for them. Drawing on historical newsletters and reports, the page records how communities marked the day over subsequent decades through gatherings, workshops, rallies, festivals and other activities. It supports the article’s statements about NCOD’s annual October date, its 1988 establishment, its founders, its connection to the 1987 march and its role in promoting LGBTQ visibility and equality. The history also provides context for understanding coming out as both a personal choice and a form of collective advocacy.</w:t>
      </w:r>
      <w:r/>
    </w:p>
    <w:p>
      <w:pPr>
        <w:pStyle w:val="ListNumber"/>
        <w:spacing w:line="240" w:lineRule="auto"/>
        <w:ind w:left="720"/>
      </w:pPr>
      <w:r/>
      <w:hyperlink r:id="rId9">
        <w:r>
          <w:rPr>
            <w:color w:val="0000EE"/>
            <w:u w:val="single"/>
          </w:rPr>
          <w:t>https://www.glbthistory.org/reunion</w:t>
        </w:r>
      </w:hyperlink>
      <w:r>
        <w:t xml:space="preserve"> - The GLBT Historical Society’s Reunion page reports on its 2026 gala and explains how the event supports the Society’s work of preserving and sharing LGBTQ history. It says that more than 400 community members and allies attended and that the gathering raised over $340,000. The page names Marvin K. White and San Francisco Dykes on Bikes as the 2026 History Makers, and identifies Honey Mahogany and Sister Roma as the event’s hosts. It also describes the Society’s broader mission and includes information about the history and work of Dykes on Bikes. The organisation recounts how a group of women motorcyclists claimed visibility at San Francisco’s Gay Freedom Day Parade around 50 years ago, and how the group later defended its name as an expression of community pride. The page notes that the Society collects and shares LGBTQ history and that the gala brought supporters together in celebration of that work. These details support the article’s account of the Society’s 40th-anniversary Reunion, the attendance, fundraising total, hosts and honourees. The page is an especially direct source for the reported gala figures and recognition, while its descriptions of the Society and Dykes on Bikes provide additional background on the historical and cultural work being celebrated.</w:t>
      </w:r>
      <w:r/>
    </w:p>
    <w:p>
      <w:pPr>
        <w:pStyle w:val="ListNumber"/>
        <w:spacing w:line="240" w:lineRule="auto"/>
        <w:ind w:left="720"/>
      </w:pPr>
      <w:r/>
      <w:hyperlink r:id="rId10">
        <w:r>
          <w:rPr>
            <w:color w:val="0000EE"/>
            <w:u w:val="single"/>
          </w:rPr>
          <w:t>https://www.glbthistory.org/events/gala</w:t>
        </w:r>
      </w:hyperlink>
      <w:r>
        <w:t xml:space="preserve"> - This GLBT Historical Society event listing gives advance information about Reunion 2026, the organisation’s gala celebrating LGBTQ history and culture. It lists Saturday, 17 October 2026, at the Westin St. Francis in San Francisco, and describes the event as an annual gathering of hundreds of LGBTQ community members and allies from the Bay Area and beyond. The listing explains that the gala supports the Society’s mission and recognises individuals and organisations whose contributions have helped improve understanding of LGBTQ history and culture. It also notes that the Society was working to expand public programming, increase digital access to its archival holdings and prepare for a move to a new home at 2280 Market Street. The page therefore supports the article’s account of the gala’s date, venue and purpose, as well as its connection to the Society’s historical and public-facing work. The article reports the event after it took place, whereas this page is an event announcement; it should be read as confirmation of the planned date and location, not as the source for the later attendance and fundraising figures. Those post-event outcomes are reported separately on the Society’s Reunion page. Together, the Society’s event listing and its recap help distinguish the event’s announced details from the results reported afterwards.</w:t>
      </w:r>
      <w:r/>
    </w:p>
    <w:p>
      <w:pPr>
        <w:pStyle w:val="ListNumber"/>
        <w:spacing w:line="240" w:lineRule="auto"/>
        <w:ind w:left="720"/>
      </w:pPr>
      <w:r/>
      <w:hyperlink r:id="rId13">
        <w:r>
          <w:rPr>
            <w:color w:val="0000EE"/>
            <w:u w:val="single"/>
          </w:rPr>
          <w:t>https://www.justice.gov/usao-cdca/pr/united-states-sues-california-after-determining-more-20000-likely-noncitizens-are</w:t>
        </w:r>
      </w:hyperlink>
      <w:r>
        <w:t xml:space="preserve"> - This US Department of Justice press release describes a federal lawsuit against California concerning voter registration records and vote-by-mail ballots. The Department alleges that more than 20,000 people it considers likely noncitizens were registered to vote and had been sent, or would receive, ballots. It says federal officials supplied California with a list of names and asked state officials to review the information and work with federal agencies to check citizenship status. The release states that the lawsuit seeks an order requiring the state to set aside ballots associated with the people on the list while their eligibility is verified. These are allegations and requests made by the federal government, rather than a court’s finding that the people identified were ineligible or had voted unlawfully. The release also presents the government’s stated legal and policy arguments for its action. This source supports the general subject matter of the article’s reporting about the federal government targeting California election administration over alleged noncitizen registrations and ballots. However, it concerns a lawsuit announced on 15 October 2026 and does not independently establish the article’s specific account of a 24 September demand for counties to separate ballots within 48 hours. Readers should distinguish the Department’s allegations from independently established facts and from any later judicial decision.</w:t>
      </w:r>
      <w:r/>
    </w:p>
    <w:p>
      <w:pPr>
        <w:pStyle w:val="ListNumber"/>
        <w:spacing w:line="240" w:lineRule="auto"/>
        <w:ind w:left="720"/>
      </w:pPr>
      <w:r/>
      <w:hyperlink r:id="rId14">
        <w:r>
          <w:rPr>
            <w:color w:val="0000EE"/>
            <w:u w:val="single"/>
          </w:rPr>
          <w:t>https://www.musicbusinessworldwide.com/neil-young-sues-trump-fundraising-committee-for-10m-over-rockin-in-the-free-world-six-years-after-his-first-lawsuit-over-the-song/</w:t>
        </w:r>
      </w:hyperlink>
      <w:r>
        <w:t xml:space="preserve"> - This music-industry report covers Neil Young’s later copyright lawsuit concerning the use of “Rockin’ in the Free World” at Donald Trump political events. It describes a complaint against the Trump 47 Committee and reports that Young alleges the song was used without the necessary permission at rallies. The article also places the dispute in the context of Young’s earlier legal action in 2020 over campaign use of his music, distinguishing the new filing from the previous case. It describes the financial damages sought and summarises the claims made in the complaint, including the allegation that the committee knew a licence was needed. As with any report about a newly filed lawsuit, the claims are allegations and should not be treated as a final court ruling. The report supports the article’s statement that Young took legal action over the alleged unauthorised political use of his well-known song and that this was not his first dispute of this kind with Trump’s political operation. It also gives background about the song’s continued public use and the complaint’s account of the disagreement. The piece is useful for checking the existence and broad nature of the later lawsuit, while the court filing itself would be the primary source for precise legal claims and procedural details.</w:t>
      </w:r>
      <w:r/>
    </w:p>
    <w:p>
      <w:pPr>
        <w:pStyle w:val="ListNumber"/>
        <w:spacing w:line="240" w:lineRule="auto"/>
        <w:ind w:left="720"/>
      </w:pPr>
      <w:r/>
      <w:hyperlink r:id="rId12">
        <w:r>
          <w:rPr>
            <w:color w:val="0000EE"/>
            <w:u w:val="single"/>
          </w:rPr>
          <w:t>https://sfbaytimes.com/sister-dana-sez-did-everyone-celebrate-national-coming-out-day/?utm_source=rss&amp;utm_medium=rss&amp;utm_campaign=sister-dana-sez-did-everyone-celebrate-national-coming-out-day</w:t>
        </w:r>
      </w:hyperlink>
      <w:r>
        <w:t xml:space="preserve"> - This San Francisco Bay Times column by Sister Dana Van Iquity mixes humour, community news, commentary and cultural recommendations. It opens with National Coming Out Day, observed on 11 October, and recalls the day’s connection to LGBTQ visibility and civil rights. The column then promotes City Art Gallery’s November group exhibition and highlights artist Andrew Ogus’s drawing process and materials. Sister Dana also comments on election-related headlines, criticises federal involvement in election administration and expresses support for legal challenges over a proposed arch near Arlington National Cemetery and the use of Neil Young’s music at political events. Much of the column focuses on the GLBT Historical Society’s 40th-anniversary Reunion, describing its hosts, award recipients, attendance and fundraising. It also discusses the Society’s archives and the cultural work of queer artists and performers. Later sections praise the No Kings demonstrations and describe the documentary Playing With Fire: An Ecosexual Emergency, presenting it as a film about fire, environmental change, grief and queer resilience. The piece concludes with criticism of reported National Park Service cuts and immigration enforcement activity in Oakland. This is the original article and therefore directly supports what the columnist wrote, including the descriptions of local events and her personal opinions. It is not, by itself, independent verification of every factual or political claim in the column; those require separate reporting or primary records.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lbthistory.org/reunion" TargetMode="External"/><Relationship Id="rId10" Type="http://schemas.openxmlformats.org/officeDocument/2006/relationships/hyperlink" Target="https://www.glbthistory.org/events/gala" TargetMode="External"/><Relationship Id="rId11" Type="http://schemas.openxmlformats.org/officeDocument/2006/relationships/hyperlink" Target="https://www.history.okeq.org/items/show/1409" TargetMode="External"/><Relationship Id="rId12" Type="http://schemas.openxmlformats.org/officeDocument/2006/relationships/hyperlink" Target="https://sfbaytimes.com/sister-dana-sez-did-everyone-celebrate-national-coming-out-day/?utm_source=rss&amp;utm_medium=rss&amp;utm_campaign=sister-dana-sez-did-everyone-celebrate-national-coming-out-day" TargetMode="External"/><Relationship Id="rId13" Type="http://schemas.openxmlformats.org/officeDocument/2006/relationships/hyperlink" Target="https://www.justice.gov/usao-cdca/pr/united-states-sues-california-after-determining-more-20000-likely-noncitizens-are" TargetMode="External"/><Relationship Id="rId14" Type="http://schemas.openxmlformats.org/officeDocument/2006/relationships/hyperlink" Target="https://www.musicbusinessworldwide.com/neil-young-sues-trump-fundraising-committee-for-10m-over-rockin-in-the-free-world-six-years-after-his-first-lawsuit-over-the-so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