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Draft UK Conversion Practices Bill: What Parents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proposed UK law on conversion practices is prompting debate about where protection from abuse ends and family life begins. The draft Bill aims to prohibit attempts to change someone’s sexual orientation or gender identity, but questions about its wording, scope and safeguards have drawn scrutiny from campaigners, legal experts and Parliament. Here’s what the proposal says, and what remains unsettled.</w:t>
      </w:r>
      <w:r/>
    </w:p>
    <w:p>
      <w:pPr>
        <w:pStyle w:val="Heading2"/>
      </w:pPr>
      <w:r>
        <w:t>Essential Takeaways</w:t>
      </w:r>
      <w:r/>
      <w:r/>
    </w:p>
    <w:p>
      <w:pPr>
        <w:pStyle w:val="ListBullet"/>
        <w:spacing w:line="240" w:lineRule="auto"/>
        <w:ind w:left="720"/>
      </w:pPr>
      <w:r/>
      <w:r>
        <w:rPr>
          <w:b/>
        </w:rPr>
        <w:t>The Bill is still a draft:</w:t>
      </w:r>
      <w:r>
        <w:t xml:space="preserve"> The Government has published proposed legislation for scrutiny, rather than an Act already in force.</w:t>
      </w:r>
      <w:r/>
    </w:p>
    <w:p>
      <w:pPr>
        <w:pStyle w:val="ListBullet"/>
        <w:spacing w:line="240" w:lineRule="auto"/>
        <w:ind w:left="720"/>
      </w:pPr>
      <w:r/>
      <w:r>
        <w:rPr>
          <w:b/>
        </w:rPr>
        <w:t>It targets specified practices:</w:t>
      </w:r>
      <w:r>
        <w:t xml:space="preserve"> The draft sets out offences relating to attempts to change or suppress a person’s sexual orientation or gender identity.</w:t>
      </w:r>
      <w:r/>
    </w:p>
    <w:p>
      <w:pPr>
        <w:pStyle w:val="ListBullet"/>
        <w:spacing w:line="240" w:lineRule="auto"/>
        <w:ind w:left="720"/>
      </w:pPr>
      <w:r/>
      <w:r>
        <w:rPr>
          <w:b/>
        </w:rPr>
        <w:t>Parliament is examining the details:</w:t>
      </w:r>
      <w:r>
        <w:t xml:space="preserve"> A joint committee has invited evidence as part of its scrutiny.</w:t>
      </w:r>
      <w:r/>
    </w:p>
    <w:p>
      <w:pPr>
        <w:pStyle w:val="ListBullet"/>
        <w:spacing w:line="240" w:lineRule="auto"/>
        <w:ind w:left="720"/>
      </w:pPr>
      <w:r/>
      <w:r>
        <w:rPr>
          <w:b/>
        </w:rPr>
        <w:t>The wording is contested:</w:t>
      </w:r>
      <w:r>
        <w:t xml:space="preserve"> Legal and policy commentary has raised concerns about how the proposed definitions and exceptions may work in practice.</w:t>
      </w:r>
      <w:r/>
      <w:r/>
    </w:p>
    <w:p>
      <w:pPr>
        <w:pStyle w:val="Heading2"/>
      </w:pPr>
      <w:r>
        <w:t>What does the draft Bill actually propose?</w:t>
      </w:r>
      <w:r/>
    </w:p>
    <w:p>
      <w:r/>
      <w:r>
        <w:t>Conversion practices are the central issue, but the label covers a range of conduct. The draft Bill defines prohibited practices and sets out circumstances in which a person could commit an offence. That makes its precise wording, rather than the broad political label, crucial to understanding the proposal. (UK Government, draft Bill)</w:t>
      </w:r>
      <w:r/>
    </w:p>
    <w:p>
      <w:r/>
      <w:r>
        <w:t>The argument is not simply about whether harmful treatment should be stopped. It is also about how a law should distinguish coercion and abuse from conduct that falls outside its intended scope. Policy Exchange’s analysis of the draft raises concerns about whether the proposal’s design matches its stated purpose. (Policy Exchange)</w:t>
      </w:r>
      <w:r/>
    </w:p>
    <w:p>
      <w:pPr>
        <w:pStyle w:val="Heading2"/>
      </w:pPr>
      <w:r>
        <w:t>Why is family life part of the debate?</w:t>
      </w:r>
      <w:r/>
    </w:p>
    <w:p>
      <w:r/>
      <w:r>
        <w:t>The sharpest concern raised by critics is that ordinary disagreement within a family could be confused with an attempt to change a child’s identity. They point to the draft’s language around pressure and control, and ask how the proposed offence would apply in real-life situations. (Policy Exchange; UK Government, draft Bill)</w:t>
      </w:r>
      <w:r/>
    </w:p>
    <w:p>
      <w:r/>
      <w:r>
        <w:t>That concern deserves careful examination, but it isn’t the same as evidence that parents will automatically face prosecution for disagreement. The draft’s legal tests and any available safeguards matter, and those details need to be assessed against the text rather than assumptions about how the law might be used. (UK Government, draft Bill)</w:t>
      </w:r>
      <w:r/>
    </w:p>
    <w:p>
      <w:pPr>
        <w:pStyle w:val="Heading2"/>
      </w:pPr>
      <w:r>
        <w:t>Parliament is still weighing the details</w:t>
      </w:r>
      <w:r/>
    </w:p>
    <w:p>
      <w:r/>
      <w:r>
        <w:t>The proposal has been referred to a joint parliamentary committee, which has published a call for evidence. That process gives MPs and peers a chance to hear from people with relevant experience and test questions about definitions, protections and enforcement. (Joint Committee on the Draft Conversion Practices Bill)</w:t>
      </w:r>
      <w:r/>
    </w:p>
    <w:p>
      <w:r/>
      <w:r>
        <w:t>There’s a useful distinction here: a draft Bill is a proposal, not a finished rulebook. Scrutiny can expose gaps and prompt changes, so the current debate is about what the legislation should say before Parliament decides whether and how to proceed. (Joint Committee on the Draft Conversion Practices Bill; UK Government, draft Bill)</w:t>
      </w:r>
      <w:r/>
    </w:p>
    <w:p>
      <w:pPr>
        <w:pStyle w:val="Heading2"/>
      </w:pPr>
      <w:r>
        <w:t>What does existing law tell us?</w:t>
      </w:r>
      <w:r/>
    </w:p>
    <w:p>
      <w:r/>
      <w:r>
        <w:t>The draft sits alongside existing legal frameworks, including the Serious Crime Act 2015 provision on controlling or coercive behaviour in intimate or family relationships. That section has its own scope and legal conditions, so it shouldn’t be treated as interchangeable with the proposed conversion-practices offences. (Legislation.gov.uk)</w:t>
      </w:r>
      <w:r/>
    </w:p>
    <w:p>
      <w:r/>
      <w:r>
        <w:t>For readers trying to make sense of the claims, start with the official draft and compare it with the committee’s evidence process. Then look at legal commentary from more than one perspective. On a question this sensitive, checking what is proposed, what is already law and what remains disputed is more useful than relying on a headline alone. (UK Government, draft Bill; Joint Committee on the Draft Conversion Practices Bill; Policy Exchange)</w:t>
      </w:r>
      <w:r/>
    </w:p>
    <w:p>
      <w:pPr>
        <w:pStyle w:val="Heading2"/>
      </w:pPr>
      <w:r>
        <w:t>The next question is how the safeguards work</w:t>
      </w:r>
      <w:r/>
    </w:p>
    <w:p>
      <w:r/>
      <w:r>
        <w:t>Galop describes conversion practices as harmful and provides information and support for people affected by them. Its account offers a perspective from an organisation working in this area, while the committee’s scrutiny is the place to follow how the draft’s language and safeguards are tested. (Galop; Joint Committee on the Draft Conversion Practices Bill)</w:t>
      </w:r>
      <w:r/>
    </w:p>
    <w:p>
      <w:r/>
      <w:r>
        <w:t>The challenge for lawmakers is to address coercive harm without leaving people uncertain about how a new offence would operate. Clear definitions and careful scrutiny aren’t technical niceties; they’re what help the public understand the line a law is meant to draw. (UK Government, draft Bill; Policy Exchange)</w:t>
      </w:r>
      <w:r/>
    </w:p>
    <w:p>
      <w:r/>
      <w:r>
        <w:rPr>
          <w:b/>
        </w:rPr>
        <w:t>Follow the committee’s scrutiny and read the draft before drawing conclusions.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0">
        <w:r>
          <w:rPr>
            <w:color w:val="0000EE"/>
            <w:u w:val="single"/>
          </w:rPr>
          <w:t>[2]</w:t>
        </w:r>
      </w:hyperlink>
      <w:r>
        <w:t xml:space="preserve">- Paragraph 5: </w:t>
      </w:r>
      <w:hyperlink r:id="rId13">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4">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9: </w:t>
      </w:r>
      <w:hyperlink r:id="rId13">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https://www.dailymail.com/news/article-16266307/ANDREW-DOYLE-alarmed-Labour-Bill-turn-loving-parents-criminals.html?ns_mchannel=rss&amp;ns_campaign=1490&amp;ito=1490</w:t>
        </w:r>
      </w:hyperlink>
      <w:r>
        <w:t xml:space="preserve"> - Please view link - unable to able to access data</w:t>
      </w:r>
      <w:r/>
    </w:p>
    <w:p>
      <w:pPr>
        <w:pStyle w:val="ListNumber"/>
        <w:spacing w:line="240" w:lineRule="auto"/>
        <w:ind w:left="720"/>
      </w:pPr>
      <w:r/>
      <w:hyperlink r:id="rId10">
        <w:r>
          <w:rPr>
            <w:color w:val="0000EE"/>
            <w:u w:val="single"/>
          </w:rPr>
          <w:t>https://www.gov.uk/government/publications/draft-conversion-practices-bill/conversion-practices-draft-bill</w:t>
        </w:r>
      </w:hyperlink>
      <w:r>
        <w:t xml:space="preserve"> - This is the text of the Government’s draft Conversion Practices Bill, published for England and Wales. It defines a conversion practice by reference to conduct intended to change or influence a person’s sexual orientation or transgender identity, and sets out when conduct may amount to an abusive conversion practice. The draft creates offences relating to carrying out such practices and encouraging or assisting them abroad. The maximum sentence for the principal offence is five years’ imprisonment on conviction on indictment. It also provides for conversion practice protection orders, which courts may use to protect people from practices likely to cause serious harm or substantial alarm or distress. The draft includes rules for offences committed by companies and other organisations, potentially making relevant officers liable in specified circumstances. Its healthcare provisions and definitions are part of the draft’s legal framework. Importantly, this is proposed legislation, not a law already in force: the text says it would commence two months after being passed. The Bill itself therefore helps readers check the article’s descriptions of the proposal, the potential sentence and its scope. It does not establish that the article’s predictions about parents’ prosecution are correct; those are concerns about how the wording could operate and would depend on the statutory elements and evidence in any particular case.</w:t>
      </w:r>
      <w:r/>
    </w:p>
    <w:p>
      <w:pPr>
        <w:pStyle w:val="ListNumber"/>
        <w:spacing w:line="240" w:lineRule="auto"/>
        <w:ind w:left="720"/>
      </w:pPr>
      <w:r/>
      <w:hyperlink r:id="rId11">
        <w:r>
          <w:rPr>
            <w:color w:val="0000EE"/>
            <w:u w:val="single"/>
          </w:rPr>
          <w:t>https://www.gov.uk/government/publications/draft-conversion-practices-bill</w:t>
        </w:r>
      </w:hyperlink>
      <w:r>
        <w:t xml:space="preserve"> - This GOV.UK publication page introduces the draft Conversion Practices Bill and links to the Bill, explanatory notes and the Government’s impact assessments. It records that the draft was published on 25 June 2026 and applies to England and Wales. The Government describes the proposal as creating three offences to prohibit criminal conversion practices. Its stated measures include criminalising abusive practices carried out on individuals, creating an offence of encouraging or assisting practices against a UK national or resident abroad, and providing for civil protection orders intended to prevent harm. The page says the draft was sent to Parliament for pre-legislative scrutiny, a process in which parliamentarians examine proposed legislation before it is introduced as a Bill. This source is useful for checking the article’s basic account of the proposal and its status. It also helps distinguish the Government’s stated purpose—addressing abusive practices—from critics’ arguments that the definitions and safeguards could have unintended effects. The linked impact assessment sets out the Government’s rationale, evidence base, estimates and expected costs and benefits. It acknowledges that prevalence is difficult to measure and that some estimates rely on self-selected survey samples. The page is an official source for what the Government has published, but it does not independently settle disagreements about the draft’s likely consequences or the merits of its provisions.</w:t>
      </w:r>
      <w:r/>
    </w:p>
    <w:p>
      <w:pPr>
        <w:pStyle w:val="ListNumber"/>
        <w:spacing w:line="240" w:lineRule="auto"/>
        <w:ind w:left="720"/>
      </w:pPr>
      <w:r/>
      <w:hyperlink r:id="rId12">
        <w:r>
          <w:rPr>
            <w:color w:val="0000EE"/>
            <w:u w:val="single"/>
          </w:rPr>
          <w:t>https://policyexchange.org.uk/publication/not-what-it-says-on-the-tin/</w:t>
        </w:r>
      </w:hyperlink>
      <w:r>
        <w:t xml:space="preserve"> - This page presents a Policy Exchange report on the draft Conversion Practices Bill, published on 2 November 2026. Its authors are Akua Reindorf KC, a barrister and former Equality and Human Rights Commission commissioner, and Baroness Kishwer Falkner, a former chair of that Commission. The report is a critical legal analysis, not a Government assessment, court ruling or institutional statement by the Equality and Human Rights Commission. Policy Exchange says the authors examine the Bill clause by clause and warn that, if enacted in its current form, it could expose parents who seek to discourage a child from transitioning to criminal prosecution. They also argue that the proposal could constrain approaches to children questioning their gender and have wider implications for gender self-identification. The authors’ conclusion is that the draft is of exceptionally poor quality and may not be capable of being amended into a lawful and desirable measure. This source supports the article’s account of the Reindorf and Falkner report and its concerns about parental conduct, legal drafting and human rights. Those statements should be understood as the report authors’ conclusions and arguments, rather than established findings about how a court would interpret the Bill. The publication page links to the full report, which contains the detailed legal reasoning behind the summary.</w:t>
      </w:r>
      <w:r/>
    </w:p>
    <w:p>
      <w:pPr>
        <w:pStyle w:val="ListNumber"/>
        <w:spacing w:line="240" w:lineRule="auto"/>
        <w:ind w:left="720"/>
      </w:pPr>
      <w:r/>
      <w:hyperlink r:id="rId13">
        <w:r>
          <w:rPr>
            <w:color w:val="0000EE"/>
            <w:u w:val="single"/>
          </w:rPr>
          <w:t>https://committees.parliament.uk/work/10049/draft-conversion-practices-bill/news/218476/joint-committee-on-the-draft-conversion-practices-bill-publishes-call-for-evidence/</w:t>
        </w:r>
      </w:hyperlink>
      <w:r>
        <w:t xml:space="preserve"> - The UK Parliament’s Joint Committee on the Draft Conversion Practices Bill published this call for evidence on 26 October 2026. The Committee was appointed to scrutinise the Government’s draft legislation and invite views on how it could be improved, including whether problems in its current wording need to be addressed. Its chair, Alex Barros-Curtis MP, said the Committee wanted to consider how to stop abuse while protecting other rights, and highlighted the importance of clear definitions and a clearly framed scope for any new offences. The notice asked individuals and organisations to submit written evidence by 16 November 2026. This official parliamentary source supports the article’s description of the draft undergoing scrutiny and the existence of questions about definitions, scope and rights. It also makes clear that these were issues for examination, not conclusions already reached by Parliament. The notice does not endorse either the Government’s proposal or critics’ predictions about criminalising ordinary parenting. Instead, it documents the Committee’s role in gathering evidence and reviewing the draft. The Committee’s inquiry is relevant to the article’s argument that the legislation requires scrutiny, while also providing a more neutral account of the parliamentary process. Its call for evidence is not itself legal advice and does not determine how the draft would apply in any individual family situation.</w:t>
      </w:r>
      <w:r/>
    </w:p>
    <w:p>
      <w:pPr>
        <w:pStyle w:val="ListNumber"/>
        <w:spacing w:line="240" w:lineRule="auto"/>
        <w:ind w:left="720"/>
      </w:pPr>
      <w:r/>
      <w:hyperlink r:id="rId15">
        <w:r>
          <w:rPr>
            <w:color w:val="0000EE"/>
            <w:u w:val="single"/>
          </w:rPr>
          <w:t>https://www.galop.org.uk/conversion-practices</w:t>
        </w:r>
      </w:hyperlink>
      <w:r>
        <w:t xml:space="preserve"> - Galop, a UK LGBT+ anti-abuse charity, explains what it means by conversion practices and describes the forms they may take. It uses the term for actions intended to change, cure or suppress a person’s sexual orientation or gender identity, and says these practices may involve psychological, religious, medical, cultural or other interventions. Galop lists examples including coercive control, religious practices, physical violence, psycho-medical practices, deprivation of autonomy and sexual violence. It says conversion practices can occur in different settings and are not limited to organised camps, ceremonies or one-off events. The charity reports that, in a sample of cases handled by its frontline services, 68 per cent were current, recent or ongoing. That figure refers to Galop’s case sample; it is not presented as a prevalence estimate for the whole population. The page also provides information for survivors and professionals and links to Galop’s research and consultation materials. This source offers a perspective that contrasts with the article’s assertion that genuine abusive practices are vanishingly rare: Galop says its service evidence indicates that such practices continue. It is an advocacy and support organisation, so its definitions and interpretation should be identified as Galop’s position. The page does not, on its own, validate every detail of the draft Bill or settle debates about how its provisions might affect parents and families.</w:t>
      </w:r>
      <w:r/>
    </w:p>
    <w:p>
      <w:pPr>
        <w:pStyle w:val="ListNumber"/>
        <w:spacing w:line="240" w:lineRule="auto"/>
        <w:ind w:left="720"/>
      </w:pPr>
      <w:r/>
      <w:hyperlink r:id="rId14">
        <w:r>
          <w:rPr>
            <w:color w:val="0000EE"/>
            <w:u w:val="single"/>
          </w:rPr>
          <w:t>https://www.legislation.gov.uk/ukpga/2015/9/section/76/enacted/data.xht?wrap=true</w:t>
        </w:r>
      </w:hyperlink>
      <w:r>
        <w:t xml:space="preserve"> - Section 76 of the Serious Crime Act 2015 sets out the offence of controlling or coercive behaviour in an intimate or family relationship. It applies where a person repeatedly or continuously behaves in a controlling or coercive way towards someone to whom they are personally connected, the behaviour has a serious effect, and the person knows or ought to know that it will have that effect. The section defines serious effect by reference to fear of violence on at least two occasions, or serious alarm or distress that substantially affects usual day-to-day activities. It also specifies circumstances in which people are personally connected. The text includes an exception for a parent or other person with relevant responsibility where the child is under 16, and a defence where the accused believed they were acting in the other person’s best interests and the behaviour was reasonable in all the circumstances, subject to stated limits. The maximum sentence on indictment is five years’ imprisonment. This statute is relevant because the article says the draft Bill borrows language from legislation addressing coercive control. It provides the exact legal context against which that comparison can be checked. However, this section concerns a separate existing offence; its definitions and safeguards cannot automatically be assumed to apply to the draft Conversion Practices Bill. The draft Bill’s own wording must be examined independently.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mail.com/news/article-16266307/ANDREW-DOYLE-alarmed-Labour-Bill-turn-loving-parents-criminals.html?ns_mchannel=rss&amp;ns_campaign=1490&amp;ito=1490" TargetMode="External"/><Relationship Id="rId10" Type="http://schemas.openxmlformats.org/officeDocument/2006/relationships/hyperlink" Target="https://www.gov.uk/government/publications/draft-conversion-practices-bill/conversion-practices-draft-bill" TargetMode="External"/><Relationship Id="rId11" Type="http://schemas.openxmlformats.org/officeDocument/2006/relationships/hyperlink" Target="https://www.gov.uk/government/publications/draft-conversion-practices-bill" TargetMode="External"/><Relationship Id="rId12" Type="http://schemas.openxmlformats.org/officeDocument/2006/relationships/hyperlink" Target="https://policyexchange.org.uk/publication/not-what-it-says-on-the-tin/" TargetMode="External"/><Relationship Id="rId13" Type="http://schemas.openxmlformats.org/officeDocument/2006/relationships/hyperlink" Target="https://committees.parliament.uk/work/10049/draft-conversion-practices-bill/news/218476/joint-committee-on-the-draft-conversion-practices-bill-publishes-call-for-evidence/" TargetMode="External"/><Relationship Id="rId14" Type="http://schemas.openxmlformats.org/officeDocument/2006/relationships/hyperlink" Target="https://www.legislation.gov.uk/ukpga/2015/9/section/76/enacted/data.xht?wrap=true" TargetMode="External"/><Relationship Id="rId15" Type="http://schemas.openxmlformats.org/officeDocument/2006/relationships/hyperlink" Target="https://www.galop.org.uk/conversion-pract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