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Colorado Props 134 and 135: What the Trans Youth Vote Means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Colorado’s closely watched ballot measures on transgender students and youth healthcare have left families and LGBTQ+ advocates facing an uncertain next chapter. Early results put both proposals ahead, prompting concern at a Denver election gathering, while questions remain about how any new rules would work and what legal or legislative challenges could follow.</w:t>
      </w:r>
      <w:r/>
    </w:p>
    <w:p>
      <w:pPr>
        <w:pStyle w:val="Heading2"/>
      </w:pPr>
      <w:r>
        <w:t>Essential Takeaways</w:t>
      </w:r>
      <w:r/>
      <w:r/>
    </w:p>
    <w:p>
      <w:pPr>
        <w:pStyle w:val="ListBullet"/>
        <w:spacing w:line="240" w:lineRule="auto"/>
        <w:ind w:left="720"/>
      </w:pPr>
      <w:r/>
      <w:r>
        <w:rPr>
          <w:b/>
        </w:rPr>
        <w:t>Prop 134:</w:t>
      </w:r>
      <w:r>
        <w:t xml:space="preserve"> Would restrict transgender students’ participation in school and college sports according to sex assigned at birth.</w:t>
      </w:r>
      <w:r/>
    </w:p>
    <w:p>
      <w:pPr>
        <w:pStyle w:val="ListBullet"/>
        <w:spacing w:line="240" w:lineRule="auto"/>
        <w:ind w:left="720"/>
      </w:pPr>
      <w:r/>
      <w:r>
        <w:rPr>
          <w:b/>
        </w:rPr>
        <w:t>Prop 135:</w:t>
      </w:r>
      <w:r>
        <w:t xml:space="preserve"> Would limit gender-affirming medical care for people under 18, including certain surgeries.</w:t>
      </w:r>
      <w:r/>
    </w:p>
    <w:p>
      <w:pPr>
        <w:pStyle w:val="ListBullet"/>
        <w:spacing w:line="240" w:lineRule="auto"/>
        <w:ind w:left="720"/>
      </w:pPr>
      <w:r/>
      <w:r>
        <w:rPr>
          <w:b/>
        </w:rPr>
        <w:t>The result remains consequential:</w:t>
      </w:r>
      <w:r>
        <w:t xml:space="preserve"> The proposals were narrowly ahead in preliminary counts, with their final status needing confirmation.</w:t>
      </w:r>
      <w:r/>
    </w:p>
    <w:p>
      <w:pPr>
        <w:pStyle w:val="ListBullet"/>
        <w:spacing w:line="240" w:lineRule="auto"/>
        <w:ind w:left="720"/>
      </w:pPr>
      <w:r/>
      <w:r>
        <w:rPr>
          <w:b/>
        </w:rPr>
        <w:t>There may be further steps:</w:t>
      </w:r>
      <w:r>
        <w:t xml:space="preserve"> Legal challenges and legislative action could affect how the measures are implemented.</w:t>
      </w:r>
      <w:r/>
      <w:r/>
    </w:p>
    <w:p>
      <w:pPr>
        <w:pStyle w:val="Heading2"/>
      </w:pPr>
      <w:r>
        <w:t>Colorado’s trans youth ballot measures bring a tense election night</w:t>
      </w:r>
      <w:r/>
    </w:p>
    <w:p>
      <w:r/>
      <w:r>
        <w:t>The mood at a Denver election gathering shifted from celebration to apprehension as early returns showed Colorado’s Props 134 and 135 ahead. The evening had music, balloons and cheers for Democratic gains, but the close results left transgender advocates and their supporters watching the count with growing concern.</w:t>
      </w:r>
      <w:r/>
    </w:p>
    <w:p>
      <w:r/>
      <w:r>
        <w:t xml:space="preserve">Colorado Public Radio reported that Prop 134 concerns transgender students’ participation in school sports, while Prop 135 would restrict gender-affirming care for minors. The measures address different parts of young people’s lives, but both have become focal points in a wider debate over transgender rights and the role of government. </w:t>
      </w:r>
      <w:hyperlink r:id="rId9">
        <w:r>
          <w:rPr>
            <w:color w:val="0000EE"/>
            <w:u w:val="single"/>
          </w:rPr>
          <w:t>[2]</w:t>
        </w:r>
      </w:hyperlink>
      <w:r>
        <w:t xml:space="preserve">, </w:t>
      </w:r>
      <w:hyperlink r:id="rId10">
        <w:r>
          <w:rPr>
            <w:color w:val="0000EE"/>
            <w:u w:val="single"/>
          </w:rPr>
          <w:t>[3]</w:t>
        </w:r>
      </w:hyperlink>
      <w:r/>
    </w:p>
    <w:p>
      <w:pPr>
        <w:pStyle w:val="Heading2"/>
      </w:pPr>
      <w:r>
        <w:t>What Props 134 and 135 would change</w:t>
      </w:r>
      <w:r/>
    </w:p>
    <w:p>
      <w:r/>
      <w:r>
        <w:t xml:space="preserve">The Colorado ballot information describes the proposals’ intended restrictions, including rules around sports participation and medical care for minors. For families, the practical consequences could depend on how the measures are interpreted and applied in schools and healthcare settings. </w:t>
      </w:r>
      <w:hyperlink r:id="rId11">
        <w:r>
          <w:rPr>
            <w:color w:val="0000EE"/>
            <w:u w:val="single"/>
          </w:rPr>
          <w:t>[4]</w:t>
        </w:r>
      </w:hyperlink>
      <w:r/>
    </w:p>
    <w:p>
      <w:r/>
      <w:r>
        <w:t xml:space="preserve">That uncertainty matters. A ballot result can set a policy direction, but it doesn't necessarily answer every question about implementation, oversight or individual circumstances. Colorado Newsline’s coverage also places the measures in the context of wider arguments over transgender rights and protections. </w:t>
      </w:r>
      <w:hyperlink r:id="rId10">
        <w:r>
          <w:rPr>
            <w:color w:val="0000EE"/>
            <w:u w:val="single"/>
          </w:rPr>
          <w:t>[3]</w:t>
        </w:r>
      </w:hyperlink>
      <w:r>
        <w:t xml:space="preserve">, </w:t>
      </w:r>
      <w:hyperlink r:id="rId11">
        <w:r>
          <w:rPr>
            <w:color w:val="0000EE"/>
            <w:u w:val="single"/>
          </w:rPr>
          <w:t>[4]</w:t>
        </w:r>
      </w:hyperlink>
      <w:r/>
    </w:p>
    <w:p>
      <w:pPr>
        <w:pStyle w:val="Heading2"/>
      </w:pPr>
      <w:r>
        <w:t>A familiar fight, with a different history</w:t>
      </w:r>
      <w:r/>
    </w:p>
    <w:p>
      <w:r/>
      <w:r>
        <w:t xml:space="preserve">Colorado has a complicated record on LGBTQ+ rights. The state’s 1992 Amendment 2 sought to prevent government bodies from protecting people against discrimination based on sexual orientation. The US Supreme Court later struck it down, finding that it violated the Constitution’s equal protection guarantee. </w:t>
      </w:r>
      <w:hyperlink r:id="rId12">
        <w:r>
          <w:rPr>
            <w:color w:val="0000EE"/>
            <w:u w:val="single"/>
          </w:rPr>
          <w:t>[5]</w:t>
        </w:r>
      </w:hyperlink>
      <w:r/>
    </w:p>
    <w:p>
      <w:r/>
      <w:r>
        <w:t xml:space="preserve">That history offers context, not a guarantee of what happens next. Colorado’s current proposals concern transgender people and take a different legal form, so any comparison has limits. Still, past disputes show how ballot measures can lead to years of political and legal argument rather than settle an issue overnight. </w:t>
      </w:r>
      <w:hyperlink r:id="rId10">
        <w:r>
          <w:rPr>
            <w:color w:val="0000EE"/>
            <w:u w:val="single"/>
          </w:rPr>
          <w:t>[3]</w:t>
        </w:r>
      </w:hyperlink>
      <w:r>
        <w:t xml:space="preserve">, </w:t>
      </w:r>
      <w:hyperlink r:id="rId12">
        <w:r>
          <w:rPr>
            <w:color w:val="0000EE"/>
            <w:u w:val="single"/>
          </w:rPr>
          <w:t>[5]</w:t>
        </w:r>
      </w:hyperlink>
      <w:r/>
    </w:p>
    <w:p>
      <w:pPr>
        <w:pStyle w:val="Heading2"/>
      </w:pPr>
      <w:r>
        <w:t>The vote fits a wider national trend</w:t>
      </w:r>
      <w:r/>
    </w:p>
    <w:p>
      <w:r/>
      <w:r>
        <w:t xml:space="preserve">Colorado’s proposals arrived amid similar debates elsewhere. Stateline reported that voters in several states backed measures restricting transgender students’ participation in school sports, while election outcomes varied on other questions concerning transgender rights and healthcare. </w:t>
      </w:r>
      <w:hyperlink r:id="rId13">
        <w:r>
          <w:rPr>
            <w:color w:val="0000EE"/>
            <w:u w:val="single"/>
          </w:rPr>
          <w:t>[6]</w:t>
        </w:r>
      </w:hyperlink>
      <w:r/>
    </w:p>
    <w:p>
      <w:r/>
      <w:r>
        <w:t xml:space="preserve">The pattern shows how local ballot campaigns can become part of a much larger national conversation. But voters aren't making identical choices everywhere, and the legal details differ by state. That makes it worth looking beyond a single headline and checking what a measure actually says before drawing broad conclusions. </w:t>
      </w:r>
      <w:hyperlink r:id="rId9">
        <w:r>
          <w:rPr>
            <w:color w:val="0000EE"/>
            <w:u w:val="single"/>
          </w:rPr>
          <w:t>[2]</w:t>
        </w:r>
      </w:hyperlink>
      <w:r>
        <w:t xml:space="preserve">, </w:t>
      </w:r>
      <w:hyperlink r:id="rId13">
        <w:r>
          <w:rPr>
            <w:color w:val="0000EE"/>
            <w:u w:val="single"/>
          </w:rPr>
          <w:t>[6]</w:t>
        </w:r>
      </w:hyperlink>
      <w:r/>
    </w:p>
    <w:p>
      <w:pPr>
        <w:pStyle w:val="Heading2"/>
      </w:pPr>
      <w:r>
        <w:t>What families should watch next</w:t>
      </w:r>
      <w:r/>
    </w:p>
    <w:p>
      <w:r/>
      <w:r>
        <w:t xml:space="preserve">For families, school communities and healthcare providers, the next useful step is to follow official updates on the results and any guidance about implementation. Colorado’s ballot information sets out what voters were asked to decide; legal and political developments may determine how those decisions are applied in practice. </w:t>
      </w:r>
      <w:hyperlink r:id="rId11">
        <w:r>
          <w:rPr>
            <w:color w:val="0000EE"/>
            <w:u w:val="single"/>
          </w:rPr>
          <w:t>[4]</w:t>
        </w:r>
      </w:hyperlink>
      <w:r>
        <w:t xml:space="preserve">, </w:t>
      </w:r>
      <w:hyperlink r:id="rId14">
        <w:r>
          <w:rPr>
            <w:color w:val="0000EE"/>
            <w:u w:val="single"/>
          </w:rPr>
          <w:t>[7]</w:t>
        </w:r>
      </w:hyperlink>
      <w:r/>
    </w:p>
    <w:p>
      <w:r/>
      <w:r>
        <w:t xml:space="preserve">Court challenges and legislative debate could also shape the road ahead. The history of Amendment 2 is a reminder that a vote is not always the final chapter, although no past case can predict the outcome of a new one. For young people affected by the debate, clear, reliable information and supportive adults matter especially when the public conversation feels loud. </w:t>
      </w:r>
      <w:hyperlink r:id="rId12">
        <w:r>
          <w:rPr>
            <w:color w:val="0000EE"/>
            <w:u w:val="single"/>
          </w:rPr>
          <w:t>[5]</w:t>
        </w:r>
      </w:hyperlink>
      <w:r>
        <w:t xml:space="preserve">, </w:t>
      </w:r>
      <w:hyperlink r:id="rId14">
        <w:r>
          <w:rPr>
            <w:color w:val="0000EE"/>
            <w:u w:val="single"/>
          </w:rPr>
          <w:t>[7]</w:t>
        </w:r>
      </w:hyperlink>
      <w:r/>
    </w:p>
    <w:p>
      <w:r/>
      <w:r>
        <w:t>Keep an eye on official updates as Colorado’s next steps become clearer.</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Paragraph 3: </w:t>
      </w:r>
      <w:hyperlink r:id="rId10">
        <w:r>
          <w:rPr>
            <w:color w:val="0000EE"/>
            <w:u w:val="single"/>
          </w:rPr>
          <w:t>[3]</w:t>
        </w:r>
      </w:hyperlink>
      <w:r>
        <w:t xml:space="preserve">, </w:t>
      </w:r>
      <w:hyperlink r:id="rId11">
        <w:r>
          <w:rPr>
            <w:color w:val="0000EE"/>
            <w:u w:val="single"/>
          </w:rPr>
          <w:t>[4]</w:t>
        </w:r>
      </w:hyperlink>
      <w:r>
        <w:t xml:space="preserve">- Paragraph 4: </w:t>
      </w:r>
      <w:hyperlink r:id="rId12">
        <w:r>
          <w:rPr>
            <w:color w:val="0000EE"/>
            <w:u w:val="single"/>
          </w:rPr>
          <w:t>[5]</w:t>
        </w:r>
      </w:hyperlink>
      <w:r>
        <w:t xml:space="preserve">- Paragraph 5: </w:t>
      </w:r>
      <w:hyperlink r:id="rId10">
        <w:r>
          <w:rPr>
            <w:color w:val="0000EE"/>
            <w:u w:val="single"/>
          </w:rPr>
          <w:t>[3]</w:t>
        </w:r>
      </w:hyperlink>
      <w:r>
        <w:t xml:space="preserve">, </w:t>
      </w:r>
      <w:hyperlink r:id="rId12">
        <w:r>
          <w:rPr>
            <w:color w:val="0000EE"/>
            <w:u w:val="single"/>
          </w:rPr>
          <w:t>[5]</w:t>
        </w:r>
      </w:hyperlink>
      <w:r>
        <w:t xml:space="preserve">- Paragraph 6: </w:t>
      </w:r>
      <w:hyperlink r:id="rId13">
        <w:r>
          <w:rPr>
            <w:color w:val="0000EE"/>
            <w:u w:val="single"/>
          </w:rPr>
          <w:t>[6]</w:t>
        </w:r>
      </w:hyperlink>
      <w:r>
        <w:t xml:space="preserve">- Paragraph 7: </w:t>
      </w:r>
      <w:hyperlink r:id="rId9">
        <w:r>
          <w:rPr>
            <w:color w:val="0000EE"/>
            <w:u w:val="single"/>
          </w:rPr>
          <w:t>[2]</w:t>
        </w:r>
      </w:hyperlink>
      <w:r>
        <w:t xml:space="preserve">, </w:t>
      </w:r>
      <w:hyperlink r:id="rId13">
        <w:r>
          <w:rPr>
            <w:color w:val="0000EE"/>
            <w:u w:val="single"/>
          </w:rPr>
          <w:t>[6]</w:t>
        </w:r>
      </w:hyperlink>
      <w:r>
        <w:t xml:space="preserve">- Paragraph 8: </w:t>
      </w:r>
      <w:hyperlink r:id="rId11">
        <w:r>
          <w:rPr>
            <w:color w:val="0000EE"/>
            <w:u w:val="single"/>
          </w:rPr>
          <w:t>[4]</w:t>
        </w:r>
      </w:hyperlink>
      <w:r>
        <w:t xml:space="preserve">, </w:t>
      </w:r>
      <w:hyperlink r:id="rId14">
        <w:r>
          <w:rPr>
            <w:color w:val="0000EE"/>
            <w:u w:val="single"/>
          </w:rPr>
          <w:t>[7]</w:t>
        </w:r>
      </w:hyperlink>
      <w:r>
        <w:t xml:space="preserve">- Paragraph 9: </w:t>
      </w:r>
      <w:hyperlink r:id="rId12">
        <w:r>
          <w:rPr>
            <w:color w:val="0000EE"/>
            <w:u w:val="single"/>
          </w:rPr>
          <w:t>[5]</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https://www.westword.com/news/colorado-trans-activists-regroup-props-134-135-results-40957798/</w:t>
        </w:r>
      </w:hyperlink>
      <w:r>
        <w:t xml:space="preserve"> - Please view link - unable to able to access data</w:t>
      </w:r>
      <w:r/>
    </w:p>
    <w:p>
      <w:pPr>
        <w:pStyle w:val="ListNumber"/>
        <w:spacing w:line="240" w:lineRule="auto"/>
        <w:ind w:left="720"/>
      </w:pPr>
      <w:r/>
      <w:hyperlink r:id="rId9">
        <w:r>
          <w:rPr>
            <w:color w:val="0000EE"/>
            <w:u w:val="single"/>
          </w:rPr>
          <w:t>https://www.cpr.org/2026/11/03/colorado-election-results-prop-134-prop-135-transgender-youth/</w:t>
        </w:r>
      </w:hyperlink>
      <w:r>
        <w:t xml:space="preserve"> - Colorado Public Radio reports that Propositions 134 and 135 were both leading as votes were counted after the 3 November 2026 election, while neither had yet been officially called at the time of the report. Proposition 134 would require school and college sports teams to be designated male, female or co-educational, with participation generally based on students’ biological sex. Proposition 135 would prohibit certain surgeries for minors when their purpose is to alter biological sex characteristics, and would bar public funding, Medicaid reimbursement and insurance coverage for those procedures. The report explains how Proposition 134 would change existing state and athletic-association approaches, which generally allow students to participate in teams matching their gender identity. It also describes the arguments made by supporters, including claims about fairness, safety and competitive opportunities for girls, alongside concerns raised by opponents. On Proposition 135, CPR situates the measure within Colorado’s role as a destination for families seeking gender-affirming care and notes the growing pressure providers face from the federal government. The article is a useful source for the propositions’ text, their likely effects, the preliminary election status and the competing arguments surrounding both measures.</w:t>
      </w:r>
      <w:r/>
    </w:p>
    <w:p>
      <w:pPr>
        <w:pStyle w:val="ListNumber"/>
        <w:spacing w:line="240" w:lineRule="auto"/>
        <w:ind w:left="720"/>
      </w:pPr>
      <w:r/>
      <w:hyperlink r:id="rId10">
        <w:r>
          <w:rPr>
            <w:color w:val="0000EE"/>
            <w:u w:val="single"/>
          </w:rPr>
          <w:t>https://coloradonewsline.com/2026/11/03/anti-trans-colorado-ballot-measures/</w:t>
        </w:r>
      </w:hyperlink>
      <w:r>
        <w:t xml:space="preserve"> - Colorado Newsline’s election-night report describes preliminary support for Propositions 134 and 135 and explains how each proposal would affect transgender children. At the time of publication, both measures were ahead, with approximately 70 per cent of the estimated vote counted. Proposition 134 would restrict students’ participation in school sports according to biological sex and require school or athletic-association teams to be designated for male, female or co-educational participation. The article notes that opponents worried schools could choose their own procedures for verifying students’ sex. Proposition 135 would prohibit health-care professionals from knowingly providing certain surgery to minors for the purpose of altering biological sex characteristics, and would restrict public funding, including Medicaid, for the procedures. Newsline identifies Protect Kids Colorado as the organisation behind both measures and names several groups involved in the opposition coalition, including One Colorado and the Transgender Law Center. It also presents opponents’ concerns about the breadth of the surgery restrictions and the possible effects on patients. The story provides contemporaneous results, campaign context and descriptions of the measures’ provisions, making it relevant to the article’s claims about the initiatives’ early leads, their supporters and the response from LGBTQ+ organisations.</w:t>
      </w:r>
      <w:r/>
    </w:p>
    <w:p>
      <w:pPr>
        <w:pStyle w:val="ListNumber"/>
        <w:spacing w:line="240" w:lineRule="auto"/>
        <w:ind w:left="720"/>
      </w:pPr>
      <w:r/>
      <w:hyperlink r:id="rId11">
        <w:r>
          <w:rPr>
            <w:color w:val="0000EE"/>
            <w:u w:val="single"/>
          </w:rPr>
          <w:t>https://content.leg.colorado.gov/sites/default/files/2026-bluebook-english-accessible.pdf</w:t>
        </w:r>
      </w:hyperlink>
      <w:r>
        <w:t xml:space="preserve"> - The Colorado General Assembly’s 2026 ballot information booklet gives the official explanations and full ballot language for Propositions 134 and 135. Its Proposition 134 section describes a requirement for school-based athletic teams, from elementary school through college, to be designated for biological males, biological females or mixed participation. It explains that students would generally have to compete on teams matching their biological sex, with a limited exception for female students where no equivalent female team is available. The booklet also says the proposal would require schools and school districts to adopt eligibility policies and would limit certain investigations or penalties against schools. Its discussion notes that the measure leaves schools and districts to determine how biological sex is verified. Proposition 135’s ballot language proposes prohibiting surgery on minors for the purpose of altering biological sex characteristics, as well as prohibiting state or federal funds, Medicaid reimbursement or insurance coverage from paying for such surgery. Because this is an official voter-information document, it is especially useful for checking what the propositions actually proposed, rather than relying only on campaign descriptions or election-night summaries. It supports the article’s central explanations of the sports rules and the proposed restrictions on surgery for minors.</w:t>
      </w:r>
      <w:r/>
    </w:p>
    <w:p>
      <w:pPr>
        <w:pStyle w:val="ListNumber"/>
        <w:spacing w:line="240" w:lineRule="auto"/>
        <w:ind w:left="720"/>
      </w:pPr>
      <w:r/>
      <w:hyperlink r:id="rId12">
        <w:r>
          <w:rPr>
            <w:color w:val="0000EE"/>
            <w:u w:val="single"/>
          </w:rPr>
          <w:t>https://supreme.justia.com/cases/federal/us/517/620/</w:t>
        </w:r>
      </w:hyperlink>
      <w:r>
        <w:t xml:space="preserve"> - This page reproduces the United States Supreme Court’s 1996 decision in Romer v. Evans, the case concerning Colorado’s Amendment 2. The ruling recounts that Colorado voters adopted Amendment 2 by referendum in 1992. The amendment prevented state and local governments from recognising gay, lesbian or bisexual people as a protected class or adopting measures to protect them from discrimination on that basis. The decision describes how municipalities had previously enacted anti-discrimination ordinances and how Amendment 2 threatened to invalidate those protections and prevent similar measures in the future. The case history explains that Colorado courts enjoined the amendment before the dispute reached the Supreme Court. The Court held that Amendment 2 violated the Equal Protection Clause, rejecting the argument that it merely denied a special status. Instead, the Court found that the measure imposed a broad legal disadvantage on gay and lesbian people. The decision is primary legal authority for the article’s account of the 1992 ballot measure and its eventual invalidation in 1996. It also provides context for comparisons between Amendment 2 and later ballot initiatives: it establishes the constitutional history, while not itself assessing Propositions 134 or 135 or predicting the outcome of any challenges to them.</w:t>
      </w:r>
      <w:r/>
    </w:p>
    <w:p>
      <w:pPr>
        <w:pStyle w:val="ListNumber"/>
        <w:spacing w:line="240" w:lineRule="auto"/>
        <w:ind w:left="720"/>
      </w:pPr>
      <w:r/>
      <w:hyperlink r:id="rId13">
        <w:r>
          <w:rPr>
            <w:color w:val="0000EE"/>
            <w:u w:val="single"/>
          </w:rPr>
          <w:t>https://stateline.org/2026/11/04/trans-sports-bans-get-voter-approval-in-4-states/</w:t>
        </w:r>
      </w:hyperlink>
      <w:r>
        <w:t xml:space="preserve"> - Stateline reports on a wider pattern of ballot measures restricting transgender students’ participation in school sports following the 2026 election. Its account says voters in Arizona, Colorado, Nebraska and Washington backed, or were on track to back, measures limiting transgender athletes’ participation. The article distinguishes the states’ approaches: Colorado, Nebraska and Washington put initiatives to voters, while Arizona’s measure reached the ballot through the legislature. It summarises Colorado Proposition 134 as requiring school athletic teams from elementary school through college to be designated for male, female or co-educational participation, with students generally competing according to biological sex. It also describes the Washington initiative and the Nebraska constitutional amendment, placing the Colorado measure within a multi-state trend. The report notes that these results occurred alongside other election outcomes and discusses the political significance of support for restrictions in different parts of the country. Stateline cites the number of states with rules limiting or banning participation on girls’ and women’s school teams to students of the female sex. This source supports the article’s assertion that Colorado’s measures formed part of a broader national pattern, while also clarifying that the precise proposals and their status varied between states.</w:t>
      </w:r>
      <w:r/>
    </w:p>
    <w:p>
      <w:pPr>
        <w:pStyle w:val="ListNumber"/>
        <w:spacing w:line="240" w:lineRule="auto"/>
        <w:ind w:left="720"/>
      </w:pPr>
      <w:r/>
      <w:hyperlink r:id="rId14">
        <w:r>
          <w:rPr>
            <w:color w:val="0000EE"/>
            <w:u w:val="single"/>
          </w:rPr>
          <w:t>https://www.axios.com/local/denver/2026/11/04/colorado-ballot-measure-results</w:t>
        </w:r>
      </w:hyperlink>
      <w:r>
        <w:t xml:space="preserve"> - Axios Denver provides an overview of Colorado’s 2026 statewide ballot results, based on preliminary figures available on the morning of 4 November. It describes an unusually long ballot, with 14 statewide measures covering issues including transgender rights, taxes, criminal penalties and other policy questions. The report places the propositions within a broader election in which Democrats performed strongly, while some conservative-backed measures also gained support. It explains that the results were preliminary and draws on state election information, Associated Press calls and campaign declarations. The article’s wider election context helps verify the timing and atmosphere around the article’s account of activists following returns during election night. It also illustrates that the propositions were part of a substantial slate of ballot questions, rather than isolated contests. This Axios article is best used as supplementary election context: it summarises the overall results and political picture, rather than offering the detailed legal descriptions of Propositions 134 and 135 found in the state ballot booklet or specialist reporting. Its value is in corroborating the broader account of the 2026 Colorado midterms and the preliminary nature of reporting immediately after Election Day.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pr.org/2026/11/03/colorado-election-results-prop-134-prop-135-transgender-youth/" TargetMode="External"/><Relationship Id="rId10" Type="http://schemas.openxmlformats.org/officeDocument/2006/relationships/hyperlink" Target="https://coloradonewsline.com/2026/11/03/anti-trans-colorado-ballot-measures/" TargetMode="External"/><Relationship Id="rId11" Type="http://schemas.openxmlformats.org/officeDocument/2006/relationships/hyperlink" Target="https://content.leg.colorado.gov/sites/default/files/2026-bluebook-english-accessible.pdf" TargetMode="External"/><Relationship Id="rId12" Type="http://schemas.openxmlformats.org/officeDocument/2006/relationships/hyperlink" Target="https://supreme.justia.com/cases/federal/us/517/620/" TargetMode="External"/><Relationship Id="rId13" Type="http://schemas.openxmlformats.org/officeDocument/2006/relationships/hyperlink" Target="https://stateline.org/2026/11/04/trans-sports-bans-get-voter-approval-in-4-states/" TargetMode="External"/><Relationship Id="rId14" Type="http://schemas.openxmlformats.org/officeDocument/2006/relationships/hyperlink" Target="https://www.axios.com/local/denver/2026/11/04/colorado-ballot-measure-results" TargetMode="External"/><Relationship Id="rId15" Type="http://schemas.openxmlformats.org/officeDocument/2006/relationships/hyperlink" Target="https://www.westword.com/news/colorado-trans-activists-regroup-props-134-135-results-4095779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