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Utah Transgender Awareness Month: Support, Events and Context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Utah are marking Transgender Awareness Month after another demanding year at the state Capitol. The month leads into Transgender Awareness Week, from 13 to 19 November, and the Transgender Day of Remembrance on 20 November. For transgender Utahns and their allies, the observances offer a chance to remember those lost to violence, find support and make community visible.</w:t>
      </w:r>
      <w:r/>
    </w:p>
    <w:p>
      <w:pPr>
        <w:pStyle w:val="Heading2"/>
      </w:pPr>
      <w:r>
        <w:t>Utah’s legislative year casts a long shadow</w:t>
      </w:r>
      <w:r/>
    </w:p>
    <w:p>
      <w:r/>
      <w:r>
        <w:t xml:space="preserve">Utah’s 2026 legislative session added new restrictions affecting transgender residents, even as some proposals failed to advance. One of the most consequential was HB 174, which restricts gender-affirming treatment for minors. Under its final terms, some young people aged 16 and over who were already receiving hormone therapy may continue, while others must stop by 28 January 2027, the ACLU of Utah says. </w:t>
      </w:r>
      <w:hyperlink r:id="rId9">
        <w:r>
          <w:rPr>
            <w:color w:val="0000EE"/>
            <w:u w:val="single"/>
          </w:rPr>
          <w:t>[3]</w:t>
        </w:r>
      </w:hyperlink>
      <w:r/>
    </w:p>
    <w:p>
      <w:r/>
      <w:r>
        <w:t xml:space="preserve">Another measure, HB 404, amended the Utah Fair Housing Act to allow certain housing to be designated for one sex based on biological sex. The law says that such restrictions aren’t unlawful discrimination under the state act. Advocates have warned that the measure could complicate housing access for transgender people, a group already facing particular barriers. </w:t>
      </w:r>
      <w:hyperlink r:id="rId10">
        <w:r>
          <w:rPr>
            <w:color w:val="0000EE"/>
            <w:u w:val="single"/>
          </w:rPr>
          <w:t>[2]</w:t>
        </w:r>
      </w:hyperlink>
      <w:r/>
    </w:p>
    <w:p>
      <w:r/>
      <w:r>
        <w:t xml:space="preserve">Not every bill became law. A proposal to bar public funding for gender-affirming care stalled, while another measure that began with plans to change state hate-crime protections was pared back and did not pass. The wider backdrop includes the US Supreme Court’s decision upholding Tennessee’s ban on gender-affirming care for minors. </w:t>
      </w:r>
      <w:hyperlink r:id="rId11">
        <w:r>
          <w:rPr>
            <w:color w:val="0000EE"/>
            <w:u w:val="single"/>
          </w:rPr>
          <w:t>[4]</w:t>
        </w:r>
      </w:hyperlink>
      <w:r>
        <w:t xml:space="preserve"> </w:t>
      </w:r>
      <w:hyperlink r:id="rId12">
        <w:r>
          <w:rPr>
            <w:color w:val="0000EE"/>
            <w:u w:val="single"/>
          </w:rPr>
          <w:t>[7]</w:t>
        </w:r>
      </w:hyperlink>
      <w:r/>
    </w:p>
    <w:p>
      <w:pPr>
        <w:pStyle w:val="Heading2"/>
      </w:pPr>
      <w:r>
        <w:t>Support groups offer a place to land</w:t>
      </w:r>
      <w:r/>
    </w:p>
    <w:p>
      <w:r/>
      <w:r>
        <w:t xml:space="preserve">Legislation can dominate headlines, but much of the day-to-day work happens in quieter settings. The Utah Pride Center hosts a free transgender and non-binary support group in downtown Salt Lake City, facilitated by therapists from Arches Healing &amp; Growth. No registration is required, making it a straightforward first step for anyone who wants to meet others or simply listen. </w:t>
      </w:r>
      <w:hyperlink r:id="rId13">
        <w:r>
          <w:rPr>
            <w:color w:val="0000EE"/>
            <w:u w:val="single"/>
          </w:rPr>
          <w:t>[6]</w:t>
        </w:r>
      </w:hyperlink>
      <w:r/>
    </w:p>
    <w:p>
      <w:r/>
      <w:r>
        <w:t xml:space="preserve">That kind of welcoming, low-pressure space matters. The Utah Pride Center and the Glitter Foundation also work together on community events, including the annual Transgender Day of Visibility rally and march. Meanwhile, groups such as Equality Utah and the ACLU of Utah track legislation and organise public advocacy. </w:t>
      </w:r>
      <w:hyperlink r:id="rId13">
        <w:r>
          <w:rPr>
            <w:color w:val="0000EE"/>
            <w:u w:val="single"/>
          </w:rPr>
          <w:t>[6]</w:t>
        </w:r>
      </w:hyperlink>
      <w:r/>
    </w:p>
    <w:p>
      <w:pPr>
        <w:pStyle w:val="Heading2"/>
      </w:pPr>
      <w:r>
        <w:t>Flags make November visible across Utah</w:t>
      </w:r>
      <w:r/>
    </w:p>
    <w:p>
      <w:r/>
      <w:r>
        <w:t xml:space="preserve">Project Rainbow Utah’s Trans Awareness Flag Campaign runs from 9 to 21 November. Participants can reserve a flag for their yard in selected northern Utah service areas or have one mailed anywhere in the state. The group also offers year-round subscriptions with flags for Trans Awareness Week, Trans Day of Visibility and Pride Month. Proceeds help fund its Community Fund grants. </w:t>
      </w:r>
      <w:hyperlink r:id="rId14">
        <w:r>
          <w:rPr>
            <w:color w:val="0000EE"/>
            <w:u w:val="single"/>
          </w:rPr>
          <w:t>[5]</w:t>
        </w:r>
      </w:hyperlink>
      <w:r/>
    </w:p>
    <w:p>
      <w:r/>
      <w:r>
        <w:t xml:space="preserve">The flags are more than decoration. They give neighbours, colleagues and passers-by a visible reminder that transgender people are part of everyday community life. If you’re considering taking part, check the campaign’s current reservation details and delivery options before choosing a flag. </w:t>
      </w:r>
      <w:hyperlink r:id="rId14">
        <w:r>
          <w:rPr>
            <w:color w:val="0000EE"/>
            <w:u w:val="single"/>
          </w:rPr>
          <w:t>[5]</w:t>
        </w:r>
      </w:hyperlink>
      <w:r/>
    </w:p>
    <w:p>
      <w:pPr>
        <w:pStyle w:val="Heading2"/>
      </w:pPr>
      <w:r>
        <w:t>Remembrance brings individual stories into view</w:t>
      </w:r>
      <w:r/>
    </w:p>
    <w:p>
      <w:r/>
      <w:r>
        <w:t xml:space="preserve">The Transgender Day of Remembrance honours people lost to anti-transgender violence. In Utah, the Glitter Foundation’s Transgender Memorial Flag Display gives that remembrance a striking form: each flag represents a person, turning a list of names into something visitors can see and walk among. </w:t>
      </w:r>
      <w:hyperlink r:id="rId15">
        <w:r>
          <w:rPr>
            <w:color w:val="0000EE"/>
            <w:u w:val="single"/>
          </w:rPr>
          <w:t>[1]</w:t>
        </w:r>
      </w:hyperlink>
      <w:r/>
    </w:p>
    <w:p>
      <w:r/>
      <w:r>
        <w:t xml:space="preserve">This year’s display is expected to be installed from 14 November for around two weeks, with a remembrance service and candlelight vigil planned for 20 November. The venue was still to be confirmed in the report, so check with organisers before making plans. </w:t>
      </w:r>
      <w:hyperlink r:id="rId15">
        <w:r>
          <w:rPr>
            <w:color w:val="0000EE"/>
            <w:u w:val="single"/>
          </w:rPr>
          <w:t>[1]</w:t>
        </w:r>
      </w:hyperlink>
      <w:r/>
    </w:p>
    <w:p>
      <w:pPr>
        <w:pStyle w:val="Heading2"/>
      </w:pPr>
      <w:r>
        <w:t>Finding support, whether you’re attending or not</w:t>
      </w:r>
      <w:r/>
    </w:p>
    <w:p>
      <w:r/>
      <w:r>
        <w:t xml:space="preserve">You don’t have to attend a march or vigil to mark the month. Sharing an event notice, learning about local support services or checking in with someone you care about can all be meaningful gestures. And for anyone who’d rather start quietly, the Utah Pride Center’s free support group offers a place to connect without signing up in advance. </w:t>
      </w:r>
      <w:hyperlink r:id="rId13">
        <w:r>
          <w:rPr>
            <w:color w:val="0000EE"/>
            <w:u w:val="single"/>
          </w:rPr>
          <w:t>[6]</w:t>
        </w:r>
      </w:hyperlink>
      <w:r/>
    </w:p>
    <w:p>
      <w:r/>
      <w:r>
        <w:t xml:space="preserve">For urgent emotional support in the US, call or text 988 to reach the Suicide &amp; Crisis Lifeline. Local groups also welcome volunteers and community participation, so it’s worth checking their latest announcements for practical ways to help. </w:t>
      </w:r>
      <w:hyperlink r:id="rId15">
        <w:r>
          <w:rPr>
            <w:color w:val="0000EE"/>
            <w:u w:val="single"/>
          </w:rPr>
          <w:t>[1]</w:t>
        </w:r>
      </w:hyperlink>
      <w:r>
        <w:t xml:space="preserve"> </w:t>
      </w:r>
      <w:hyperlink r:id="rId14">
        <w:r>
          <w:rPr>
            <w:color w:val="0000EE"/>
            <w:u w:val="single"/>
          </w:rPr>
          <w:t>[5]</w:t>
        </w:r>
      </w:hyperlink>
      <w:r/>
    </w:p>
    <w:p>
      <w:r/>
      <w:r>
        <w:t>November’s events can’t undo a difficult legislative year, but they can make room for remembrance, connection and a little more understanding. If you’re planning to join in, check details with organisers before you go.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[6]</w:t>
        </w:r>
      </w:hyperlink>
      <w:r>
        <w:t xml:space="preserve">- Paragraph 5: </w:t>
      </w:r>
      <w:hyperlink r:id="rId13">
        <w:r>
          <w:rPr>
            <w:color w:val="0000EE"/>
            <w:u w:val="single"/>
          </w:rPr>
          <w:t>[6]</w:t>
        </w:r>
      </w:hyperlink>
      <w:r>
        <w:t xml:space="preserve">- Paragraph 6: </w:t>
      </w:r>
      <w:hyperlink r:id="rId14">
        <w:r>
          <w:rPr>
            <w:color w:val="0000EE"/>
            <w:u w:val="single"/>
          </w:rPr>
          <w:t>[5]</w:t>
        </w:r>
      </w:hyperlink>
      <w:r>
        <w:t xml:space="preserve">- Paragraph 7: </w:t>
      </w:r>
      <w:hyperlink r:id="rId14">
        <w:r>
          <w:rPr>
            <w:color w:val="0000EE"/>
            <w:u w:val="single"/>
          </w:rPr>
          <w:t>[5]</w:t>
        </w:r>
      </w:hyperlink>
      <w:r>
        <w:t xml:space="preserve">- Paragraph 8: </w:t>
      </w:r>
      <w:hyperlink r:id="rId15">
        <w:r>
          <w:rPr>
            <w:color w:val="0000EE"/>
            <w:u w:val="single"/>
          </w:rPr>
          <w:t>[1]</w:t>
        </w:r>
      </w:hyperlink>
      <w:r>
        <w:t xml:space="preserve">- Paragraph 9: </w:t>
      </w:r>
      <w:hyperlink r:id="rId15">
        <w:r>
          <w:rPr>
            <w:color w:val="0000EE"/>
            <w:u w:val="single"/>
          </w:rPr>
          <w:t>[1]</w:t>
        </w:r>
      </w:hyperlink>
      <w:r>
        <w:t xml:space="preserve">- Paragraph 10: </w:t>
      </w:r>
      <w:hyperlink r:id="rId13">
        <w:r>
          <w:rPr>
            <w:color w:val="0000EE"/>
            <w:u w:val="single"/>
          </w:rPr>
          <w:t>[6]</w:t>
        </w:r>
      </w:hyperlink>
      <w:r>
        <w:t xml:space="preserve">- Paragraph 11: </w:t>
      </w:r>
      <w:hyperlink r:id="rId15">
        <w:r>
          <w:rPr>
            <w:color w:val="0000EE"/>
            <w:u w:val="single"/>
          </w:rPr>
          <w:t>[1]</w:t>
        </w:r>
      </w:hyperlink>
      <w:r>
        <w:t xml:space="preserve">, </w:t>
      </w:r>
      <w:hyperlink r:id="rId14">
        <w:r>
          <w:rPr>
            <w:color w:val="0000EE"/>
            <w:u w:val="single"/>
          </w:rPr>
          <w:t>[5]</w:t>
        </w:r>
      </w:hyperlink>
      <w:r>
        <w:t xml:space="preserve">- Paragraph 12: </w:t>
      </w:r>
      <w:hyperlink r:id="rId15">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https://qsaltlake.com/news/2026/11/03/november-brings-transgender-awareness-month-to-utah-after-another-hard-legislative-year/</w:t>
        </w:r>
      </w:hyperlink>
      <w:r>
        <w:t xml:space="preserve"> - Please view link - unable to able to access data</w:t>
      </w:r>
      <w:r/>
    </w:p>
    <w:p>
      <w:pPr>
        <w:pStyle w:val="ListNumber"/>
        <w:spacing w:line="240" w:lineRule="auto"/>
        <w:ind w:left="720"/>
      </w:pPr>
      <w:r/>
      <w:hyperlink r:id="rId10">
        <w:r>
          <w:rPr>
            <w:color w:val="0000EE"/>
            <w:u w:val="single"/>
          </w:rPr>
          <w:t>https://le.utah.gov/Session/2026/bills/enrolled/HB0404.pdf</w:t>
        </w:r>
      </w:hyperlink>
      <w:r>
        <w:t xml:space="preserve"> - Utah’s enrolled House Bill 404, titled Sex-Designated Housing Amendments, creates an exemption in the Utah Fair Housing Act allowing landlords to designate housing as single-sex according to biological sex. It permits landlords to limit occupancy to people of the designated sex and states that such restrictions are not unlawful discrimination under the state Act. The document records the bill’s sponsors and describes the amendments to Utah law. It is the primary legal text supporting the article’s account of the bill’s housing provisions; it does not itself establish whether those provisions conflict with federal fair-housing requirements or how they will affect tenants.</w:t>
      </w:r>
      <w:r/>
    </w:p>
    <w:p>
      <w:pPr>
        <w:pStyle w:val="ListNumber"/>
        <w:spacing w:line="240" w:lineRule="auto"/>
        <w:ind w:left="720"/>
      </w:pPr>
      <w:r/>
      <w:hyperlink r:id="rId9">
        <w:r>
          <w:rPr>
            <w:color w:val="0000EE"/>
            <w:u w:val="single"/>
          </w:rPr>
          <w:t>https://www.acluutah.org/legislation/hb174-sex-characteristic-change-treatment-amendments/</w:t>
        </w:r>
      </w:hyperlink>
      <w:r>
        <w:t xml:space="preserve"> - The ACLU of Utah summarises House Bill 174, enacted during the 2026 legislative session, and explains its effect on gender-affirming care for minors. Under the final version described, minors aged 16 or older who were already receiving hormone therapy on the law’s effective date may continue treatment. Other minors must end their gender-affirming care by 28 January 2027. The page identifies Representatives Rex Shipp and Senator Dan McCay as sponsors and records the ACLU’s opposition. It supports the article’s description of the bill’s main provisions and advocacy response, though the page is an advocacy organisation’s account rather than the bill text itself.</w:t>
      </w:r>
      <w:r/>
    </w:p>
    <w:p>
      <w:pPr>
        <w:pStyle w:val="ListNumber"/>
        <w:spacing w:line="240" w:lineRule="auto"/>
        <w:ind w:left="720"/>
      </w:pPr>
      <w:r/>
      <w:hyperlink r:id="rId11">
        <w:r>
          <w:rPr>
            <w:color w:val="0000EE"/>
            <w:u w:val="single"/>
          </w:rPr>
          <w:t>https://apnews.com/article/ba498f4b0a8f21905b0f563b85b8dbd6</w:t>
        </w:r>
      </w:hyperlink>
      <w:r>
        <w:t xml:space="preserve"> - The Associated Press reports on a Utah state-commissioned review of research into gender-affirming care for transgender young people. The review found positive mental-health and psychosocial outcomes and said restrictions could not be justified by the available evidence or fears of future regret. The article also sets out arguments from Utah Republican lawmakers who supported keeping restrictions in place, and notes that major US medical organisations regard gender-affirming care as safe, effective and medically necessary for transgender youth. It supports the QSaltLake article’s reference to the state review while providing context about the dispute over its findings and their policy implications.</w:t>
      </w:r>
      <w:r/>
    </w:p>
    <w:p>
      <w:pPr>
        <w:pStyle w:val="ListNumber"/>
        <w:spacing w:line="240" w:lineRule="auto"/>
        <w:ind w:left="720"/>
      </w:pPr>
      <w:r/>
      <w:hyperlink r:id="rId14">
        <w:r>
          <w:rPr>
            <w:color w:val="0000EE"/>
            <w:u w:val="single"/>
          </w:rPr>
          <w:t>https://projectrainbowutah.org/taw</w:t>
        </w:r>
      </w:hyperlink>
      <w:r>
        <w:t xml:space="preserve"> - Project Rainbow Utah explains the purpose and timing of Trans Awareness Week and Trans Day of Remembrance. It says the week is observed from 13 to 19 November, raising visibility and understanding of transgender people and the issues they face. The page describes 20 November as a day to honour transgender people killed through anti-transgender violence and identifies the observance’s origins. It also outlines how the organisation’s flag campaigns promote visibility and direct proceeds towards its Community Fund for LGBTQ+ projects and events in Utah. This source supports the article’s description of the annual observances and Project Rainbow’s community visibility work.</w:t>
      </w:r>
      <w:r/>
    </w:p>
    <w:p>
      <w:pPr>
        <w:pStyle w:val="ListNumber"/>
        <w:spacing w:line="240" w:lineRule="auto"/>
        <w:ind w:left="720"/>
      </w:pPr>
      <w:r/>
      <w:hyperlink r:id="rId13">
        <w:r>
          <w:rPr>
            <w:color w:val="0000EE"/>
            <w:u w:val="single"/>
          </w:rPr>
          <w:t>https://www.utahpridecenter.org/calendar/transgender-non-binary-support-group</w:t>
        </w:r>
      </w:hyperlink>
      <w:r>
        <w:t xml:space="preserve"> - The Utah Pride Center’s event page describes its adult Transgender and Non-Binary Support Group in Salt Lake City. The group meets at the centre and is facilitated by therapists from Arches Healing &amp; Growth. The page presents it as a free, affirming community space for transgender and non-binary people to share experiences, learn and seek peer support, including help navigating family matters and discrimination. It states that registration is not required. This directly supports the article’s description of the centre’s support group and its facilitation. Event schedules can change, so readers should check the centre’s page for current meeting details before attending.</w:t>
      </w:r>
      <w:r/>
    </w:p>
    <w:p>
      <w:pPr>
        <w:pStyle w:val="ListNumber"/>
        <w:spacing w:line="240" w:lineRule="auto"/>
        <w:ind w:left="720"/>
      </w:pPr>
      <w:r/>
      <w:hyperlink r:id="rId12">
        <w:r>
          <w:rPr>
            <w:color w:val="0000EE"/>
            <w:u w:val="single"/>
          </w:rPr>
          <w:t>https://www.supremecourt.gov/opinions/24pdf/23-477_2cp3.pdf</w:t>
        </w:r>
      </w:hyperlink>
      <w:r>
        <w:t xml:space="preserve"> - The official Supreme Court opinion in United States v. Skrmetti concerns a Tennessee law restricting certain medical treatments for transgender minors. The Court issued its decision on 18 June 2025 and affirmed the lower court’s judgment, leaving the challenged state restriction in force. The opinion explains the legal question under the Equal Protection Clause and presents the Court’s reasoning, alongside separate concurring and dissenting opinions. It is the primary source for the article’s statement that the Supreme Court upheld Tennessee’s ban. The decision concerns Tennessee law and does not, by itself, determine the validity or precise scope of Utah’s separate statutes.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luutah.org/legislation/hb174-sex-characteristic-change-treatment-amendments/" TargetMode="External"/><Relationship Id="rId10" Type="http://schemas.openxmlformats.org/officeDocument/2006/relationships/hyperlink" Target="https://le.utah.gov/Session/2026/bills/enrolled/HB0404.pdf" TargetMode="External"/><Relationship Id="rId11" Type="http://schemas.openxmlformats.org/officeDocument/2006/relationships/hyperlink" Target="https://apnews.com/article/ba498f4b0a8f21905b0f563b85b8dbd6" TargetMode="External"/><Relationship Id="rId12" Type="http://schemas.openxmlformats.org/officeDocument/2006/relationships/hyperlink" Target="https://www.supremecourt.gov/opinions/24pdf/23-477_2cp3.pdf" TargetMode="External"/><Relationship Id="rId13" Type="http://schemas.openxmlformats.org/officeDocument/2006/relationships/hyperlink" Target="https://www.utahpridecenter.org/calendar/transgender-non-binary-support-group" TargetMode="External"/><Relationship Id="rId14" Type="http://schemas.openxmlformats.org/officeDocument/2006/relationships/hyperlink" Target="https://projectrainbowutah.org/taw" TargetMode="External"/><Relationship Id="rId15" Type="http://schemas.openxmlformats.org/officeDocument/2006/relationships/hyperlink" Target="https://qsaltlake.com/news/2026/11/03/november-brings-transgender-awareness-month-to-utah-after-another-hard-legislative-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