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Advocate Journalism Project Backs LGBTQ+ Reporting for the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Advocate is turning to charitable support to strengthen its LGBTQ+ journalism as it approaches 60 years in print. Its new nonprofit fundraising project aims to fund investigations, develop future reporters and preserve an archive built over decades. For readers who rely on independent coverage of queer lives and rights, the campaign is about more than keeping a magazine on the shelf.</w:t>
      </w:r>
      <w:r/>
    </w:p>
    <w:p>
      <w:pPr>
        <w:pStyle w:val="Heading2"/>
      </w:pPr>
      <w:r>
        <w:t>Essential Takeaways</w:t>
      </w:r>
      <w:r/>
      <w:r/>
    </w:p>
    <w:p>
      <w:pPr>
        <w:pStyle w:val="ListBullet"/>
        <w:spacing w:line="240" w:lineRule="auto"/>
        <w:ind w:left="720"/>
      </w:pPr>
      <w:r/>
      <w:r>
        <w:rPr>
          <w:b/>
        </w:rPr>
        <w:t>A new funding initiative:</w:t>
      </w:r>
      <w:r>
        <w:t xml:space="preserve"> The Advocate Journalism Project is raising money to support the magazine's reporting and preservation work. </w:t>
      </w:r>
      <w:hyperlink r:id="rId9">
        <w:r>
          <w:rPr>
            <w:color w:val="0000EE"/>
            <w:u w:val="single"/>
          </w:rPr>
          <w:t>[2]</w:t>
        </w:r>
      </w:hyperlink>
      <w:r/>
    </w:p>
    <w:p>
      <w:pPr>
        <w:pStyle w:val="ListBullet"/>
        <w:spacing w:line="240" w:lineRule="auto"/>
        <w:ind w:left="720"/>
      </w:pPr>
      <w:r/>
      <w:r>
        <w:rPr>
          <w:b/>
        </w:rPr>
        <w:t>A long-running record:</w:t>
      </w:r>
      <w:r>
        <w:t xml:space="preserve"> The Advocate's roots date to 1967, and its archive documents LGBTQ+ history, culture and civil rights. </w:t>
      </w:r>
      <w:hyperlink r:id="rId10">
        <w:r>
          <w:rPr>
            <w:color w:val="0000EE"/>
            <w:u w:val="single"/>
          </w:rPr>
          <w:t>[3]</w:t>
        </w:r>
      </w:hyperlink>
      <w:r/>
    </w:p>
    <w:p>
      <w:pPr>
        <w:pStyle w:val="ListBullet"/>
        <w:spacing w:line="240" w:lineRule="auto"/>
        <w:ind w:left="720"/>
      </w:pPr>
      <w:r/>
      <w:r>
        <w:rPr>
          <w:b/>
        </w:rPr>
        <w:t>Print still matters:</w:t>
      </w:r>
      <w:r>
        <w:t xml:space="preserve"> The magazine continues to publish in print as well as online, offering another way to access LGBTQ+ news. </w:t>
      </w:r>
      <w:hyperlink r:id="rId9">
        <w:r>
          <w:rPr>
            <w:color w:val="0000EE"/>
            <w:u w:val="single"/>
          </w:rPr>
          <w:t>[2]</w:t>
        </w:r>
      </w:hyperlink>
      <w:r/>
    </w:p>
    <w:p>
      <w:pPr>
        <w:pStyle w:val="ListBullet"/>
        <w:spacing w:line="240" w:lineRule="auto"/>
        <w:ind w:left="720"/>
      </w:pPr>
      <w:r/>
      <w:r>
        <w:rPr>
          <w:b/>
        </w:rPr>
        <w:t>Donations have several routes:</w:t>
      </w:r>
      <w:r>
        <w:t xml:space="preserve"> Supporters can give once or monthly, and the project also welcomes donor-advised fund contributions and enquiries about grants and partnerships. </w:t>
      </w:r>
      <w:hyperlink r:id="rId11">
        <w:r>
          <w:rPr>
            <w:color w:val="0000EE"/>
            <w:u w:val="single"/>
          </w:rPr>
          <w:t>[5]</w:t>
        </w:r>
      </w:hyperlink>
      <w:r/>
      <w:r/>
    </w:p>
    <w:p>
      <w:pPr>
        <w:pStyle w:val="Heading2"/>
      </w:pPr>
      <w:r>
        <w:t>A nonprofit project for LGBTQ+ journalism</w:t>
      </w:r>
      <w:r/>
    </w:p>
    <w:p>
      <w:r/>
      <w:r>
        <w:t xml:space="preserve">The Advocate Journalism Project is designed to fund reporting that can take time, persistence and resources: investigations, original storytelling and journalist training. The magazine says donations will also support the preservation of its print publication and archive, giving the campaign both a forward-looking and historical purpose. </w:t>
      </w:r>
      <w:hyperlink r:id="rId9">
        <w:r>
          <w:rPr>
            <w:color w:val="0000EE"/>
            <w:u w:val="single"/>
          </w:rPr>
          <w:t>[2]</w:t>
        </w:r>
      </w:hyperlink>
      <w:r/>
    </w:p>
    <w:p>
      <w:r/>
      <w:r>
        <w:t xml:space="preserve">That combination feels especially apt for a publication approaching its 60th anniversary. Journalism can document what's happening now, but an archive helps readers see how today's arguments and milestones fit into a longer story. </w:t>
      </w:r>
      <w:hyperlink r:id="rId10">
        <w:r>
          <w:rPr>
            <w:color w:val="0000EE"/>
            <w:u w:val="single"/>
          </w:rPr>
          <w:t>[3]</w:t>
        </w:r>
      </w:hyperlink>
      <w:r/>
    </w:p>
    <w:p>
      <w:pPr>
        <w:pStyle w:val="Heading2"/>
      </w:pPr>
      <w:r>
        <w:t>The Advocate's roots reach back to 1967</w:t>
      </w:r>
      <w:r/>
    </w:p>
    <w:p>
      <w:r/>
      <w:r>
        <w:t xml:space="preserve">The magazine traces its beginnings to a 1967 newsletter published by Personal Rights in Defense and Education, a Los Angeles gay rights organisation. Its creation followed police violence at the Black Cat Tavern, an episode that helped galvanise protest and organising against police brutality. </w:t>
      </w:r>
      <w:hyperlink r:id="rId9">
        <w:r>
          <w:rPr>
            <w:color w:val="0000EE"/>
            <w:u w:val="single"/>
          </w:rPr>
          <w:t>[2]</w:t>
        </w:r>
      </w:hyperlink>
      <w:r>
        <w:t xml:space="preserve"> </w:t>
      </w:r>
      <w:hyperlink r:id="rId12">
        <w:r>
          <w:rPr>
            <w:color w:val="0000EE"/>
            <w:u w:val="single"/>
          </w:rPr>
          <w:t>[4]</w:t>
        </w:r>
      </w:hyperlink>
      <w:r/>
    </w:p>
    <w:p>
      <w:r/>
      <w:r>
        <w:t xml:space="preserve">Over the decades, The Advocate has covered LGBTQ+ civil rights, culture and personal stories, building a record that stretches from the years before the Stonewall uprising to the present. Its archive offers a glimpse of that changing coverage through magazine covers and other historical material. </w:t>
      </w:r>
      <w:hyperlink r:id="rId10">
        <w:r>
          <w:rPr>
            <w:color w:val="0000EE"/>
            <w:u w:val="single"/>
          </w:rPr>
          <w:t>[3]</w:t>
        </w:r>
      </w:hyperlink>
      <w:r/>
    </w:p>
    <w:p>
      <w:pPr>
        <w:pStyle w:val="Heading2"/>
      </w:pPr>
      <w:r>
        <w:t>Why print remains part of the picture</w:t>
      </w:r>
      <w:r/>
    </w:p>
    <w:p>
      <w:r/>
      <w:r>
        <w:t xml:space="preserve">The Advocate publishes daily news online and continues to produce a print edition. That matters for readers who prefer a physical magazine, and for people without home broadband access. The publication cites an estimate of 81 million people in the United States without a home broadband internet subscription. </w:t>
      </w:r>
      <w:hyperlink r:id="rId9">
        <w:r>
          <w:rPr>
            <w:color w:val="0000EE"/>
            <w:u w:val="single"/>
          </w:rPr>
          <w:t>[2]</w:t>
        </w:r>
      </w:hyperlink>
      <w:r/>
    </w:p>
    <w:p>
      <w:r/>
      <w:r>
        <w:t xml:space="preserve">Print also gives the publication's reporting a tangible life beyond a news feed. A bound archive can be revisited, shared and studied, which is a quietly powerful way to keep community history within reach. </w:t>
      </w:r>
      <w:hyperlink r:id="rId9">
        <w:r>
          <w:rPr>
            <w:color w:val="0000EE"/>
            <w:u w:val="single"/>
          </w:rPr>
          <w:t>[2]</w:t>
        </w:r>
      </w:hyperlink>
      <w:r>
        <w:t xml:space="preserve"> </w:t>
      </w:r>
      <w:hyperlink r:id="rId10">
        <w:r>
          <w:rPr>
            <w:color w:val="0000EE"/>
            <w:u w:val="single"/>
          </w:rPr>
          <w:t>[3]</w:t>
        </w:r>
      </w:hyperlink>
      <w:r/>
    </w:p>
    <w:p>
      <w:pPr>
        <w:pStyle w:val="Heading2"/>
      </w:pPr>
      <w:r>
        <w:t>How donations can support the work</w:t>
      </w:r>
      <w:r/>
    </w:p>
    <w:p>
      <w:r/>
      <w:r>
        <w:t xml:space="preserve">The project says contributions can help journalists investigate threats, pursue public records, question those in power and explain what developments mean for readers. It also aims to make room for stories of resilience and queer joy, a welcome reminder that coverage shouldn't be defined only by crisis. </w:t>
      </w:r>
      <w:hyperlink r:id="rId9">
        <w:r>
          <w:rPr>
            <w:color w:val="0000EE"/>
            <w:u w:val="single"/>
          </w:rPr>
          <w:t>[2]</w:t>
        </w:r>
      </w:hyperlink>
      <w:r/>
    </w:p>
    <w:p>
      <w:r/>
      <w:r>
        <w:t xml:space="preserve">Readers can make a one-time gift or set up monthly support. The project also accepts donor-advised fund donations and invites enquiries about legacy giving, grants, partnerships and corporate sponsorships. It operates as a fiscally sponsored project of Independent Arts &amp; Media, a nonprofit organisation, with donations granted to the project and tax deductibility subject to applicable law. </w:t>
      </w:r>
      <w:hyperlink r:id="rId9">
        <w:r>
          <w:rPr>
            <w:color w:val="0000EE"/>
            <w:u w:val="single"/>
          </w:rPr>
          <w:t>[2]</w:t>
        </w:r>
      </w:hyperlink>
      <w:r>
        <w:t xml:space="preserve"> </w:t>
      </w:r>
      <w:hyperlink r:id="rId11">
        <w:r>
          <w:rPr>
            <w:color w:val="0000EE"/>
            <w:u w:val="single"/>
          </w:rPr>
          <w:t>[5]</w:t>
        </w:r>
      </w:hyperlink>
      <w:r>
        <w:t xml:space="preserve"> </w:t>
      </w:r>
      <w:hyperlink r:id="rId13">
        <w:r>
          <w:rPr>
            <w:color w:val="0000EE"/>
            <w:u w:val="single"/>
          </w:rPr>
          <w:t>[6]</w:t>
        </w:r>
      </w:hyperlink>
      <w:r/>
    </w:p>
    <w:p>
      <w:pPr>
        <w:pStyle w:val="Heading2"/>
      </w:pPr>
      <w:r>
        <w:t>A wider shift in how journalism is funded</w:t>
      </w:r>
      <w:r/>
    </w:p>
    <w:p>
      <w:r/>
      <w:r>
        <w:t xml:space="preserve">The Advocate's campaign reflects a broader interest in nonprofit support as news organisations look for ways to sustain reporting. The Institute for Nonprofit News tracks revenue and expenses across its member organisations, offering a window into the financial models used across nonprofit journalism. </w:t>
      </w:r>
      <w:hyperlink r:id="rId14">
        <w:r>
          <w:rPr>
            <w:color w:val="0000EE"/>
            <w:u w:val="single"/>
          </w:rPr>
          <w:t>[7]</w:t>
        </w:r>
      </w:hyperlink>
      <w:r/>
    </w:p>
    <w:p>
      <w:r/>
      <w:r>
        <w:t xml:space="preserve">For readers, the practical question is what support makes possible: more time for investigations, training for the next generation and a record that doesn't vanish when a story drops off the front page. The project is asking its audience to help carry that work forward. </w:t>
      </w:r>
      <w:hyperlink r:id="rId9">
        <w:r>
          <w:rPr>
            <w:color w:val="0000EE"/>
            <w:u w:val="single"/>
          </w:rPr>
          <w:t>[2]</w:t>
        </w:r>
      </w:hyperlink>
      <w:r>
        <w:t xml:space="preserve"> </w:t>
      </w:r>
      <w:hyperlink r:id="rId14">
        <w:r>
          <w:rPr>
            <w:color w:val="0000EE"/>
            <w:u w:val="single"/>
          </w:rPr>
          <w:t>[7]</w:t>
        </w:r>
      </w:hyperlink>
      <w:r/>
    </w:p>
    <w:p>
      <w:r/>
      <w:r>
        <w:t>It's a chance to support both the next story and the archive that helps make sense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1">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https://www.advocate.com/news/advocate-launches-nonprofit-fundraising-project</w:t>
        </w:r>
      </w:hyperlink>
      <w:r>
        <w:t xml:space="preserve"> - Please view link - unable to able to access data</w:t>
      </w:r>
      <w:r/>
    </w:p>
    <w:p>
      <w:pPr>
        <w:pStyle w:val="ListNumber"/>
        <w:spacing w:line="240" w:lineRule="auto"/>
        <w:ind w:left="720"/>
      </w:pPr>
      <w:r/>
      <w:hyperlink r:id="rId9">
        <w:r>
          <w:rPr>
            <w:color w:val="0000EE"/>
            <w:u w:val="single"/>
          </w:rPr>
          <w:t>https://www.advocate.com/news/advocate-launches-nonprofit-fundraising-project</w:t>
        </w:r>
      </w:hyperlink>
      <w:r>
        <w:t xml:space="preserve"> - The article announces The Advocate Journalism Project, a nonprofit fundraising initiative intended to support and expand the magazine’s LGBTQ+ reporting. It says donations will help fund storytelling, investigations, journalist training, print publication and preservation of the archive. The article also describes donation options, including one-off and monthly gifts, donor-advised funds, grants, partnerships and legacy giving. It explains that the project is fiscally sponsored by Independent Arts &amp; Media, a 501(c)(3) organisation, and recounts The Advocate’s history, beginning with the Black Cat Tavern raid and the newsletter published by PRIDE in 1967. The campaign aims to sustain reporting and serve future readers.</w:t>
      </w:r>
      <w:r/>
    </w:p>
    <w:p>
      <w:pPr>
        <w:pStyle w:val="ListNumber"/>
        <w:spacing w:line="240" w:lineRule="auto"/>
        <w:ind w:left="720"/>
      </w:pPr>
      <w:r/>
      <w:hyperlink r:id="rId10">
        <w:r>
          <w:rPr>
            <w:color w:val="0000EE"/>
            <w:u w:val="single"/>
          </w:rPr>
          <w:t>https://www.advocate.com/history/advocate-magazine-covers</w:t>
        </w:r>
      </w:hyperlink>
      <w:r>
        <w:t xml:space="preserve"> - This retrospective traces The Advocate from its beginnings as a Los Angeles newsletter in 1967 to its later role as a national LGBTQ+ publication. It identifies Personal Rights in Defense and Education, or PRIDE, as the group that published the first issue, following the Black Cat Tavern police raid. The article surveys major moments in the magazine’s coverage, including Harvey Milk’s election and assassination, the AIDS crisis, marriage equality and transgender and non-binary issues. Its archive of covers illustrates how the publication documented political change and community life over several decades. It supports the article’s account of the magazine’s founding and historical record.</w:t>
      </w:r>
      <w:r/>
    </w:p>
    <w:p>
      <w:pPr>
        <w:pStyle w:val="ListNumber"/>
        <w:spacing w:line="240" w:lineRule="auto"/>
        <w:ind w:left="720"/>
      </w:pPr>
      <w:r/>
      <w:hyperlink r:id="rId12">
        <w:r>
          <w:rPr>
            <w:color w:val="0000EE"/>
            <w:u w:val="single"/>
          </w:rPr>
          <w:t>https://one.usc.edu/archive-location/black-cat</w:t>
        </w:r>
      </w:hyperlink>
      <w:r>
        <w:t xml:space="preserve"> - The USC Libraries’ ONE Archives entry documents the Black Cat Tavern as a significant site in LGBTQ+ civil rights history. It describes a police raid on New Year’s Eve 1966, during which plain-clothes officers beat patrons who exchanged same-sex kisses at midnight. In February 1967, more than 200 people took part in a peaceful counter-demonstration against police brutality. The page includes archival images and lists further historical sources. It supports the article’s explanation that the raid helped galvanise LGBTQ+ organising in Los Angeles and provides institutional archival context for the events connected with The Advocate’s origins.</w:t>
      </w:r>
      <w:r/>
    </w:p>
    <w:p>
      <w:pPr>
        <w:pStyle w:val="ListNumber"/>
        <w:spacing w:line="240" w:lineRule="auto"/>
        <w:ind w:left="720"/>
      </w:pPr>
      <w:r/>
      <w:hyperlink r:id="rId11">
        <w:r>
          <w:rPr>
            <w:color w:val="0000EE"/>
            <w:u w:val="single"/>
          </w:rPr>
          <w:t>https://www.artsandmedia.net/fiscal-sponsorship/about-fiscal-sponsorship</w:t>
        </w:r>
      </w:hyperlink>
      <w:r>
        <w:t xml:space="preserve"> - Independent Arts &amp; Media explains how fiscal sponsorship allows a charitable project to receive donations and grants through a tax-exempt nonprofit without establishing its own 501(c)(3) status. The sponsor provides financial and programme oversight, while sponsored projects conduct their own fundraising. The organisation says it supports non-commercial projects in media, news, journalism, the arts and related fields, and outlines eligibility and its sponsorship models. The page offers background for understanding how a project such as the Advocate Journalism Project can operate through a nonprofit fiscal sponsor. It also explains that sponsored project funds must be used to further the project’s work.</w:t>
      </w:r>
      <w:r/>
    </w:p>
    <w:p>
      <w:pPr>
        <w:pStyle w:val="ListNumber"/>
        <w:spacing w:line="240" w:lineRule="auto"/>
        <w:ind w:left="720"/>
      </w:pPr>
      <w:r/>
      <w:hyperlink r:id="rId13">
        <w:r>
          <w:rPr>
            <w:color w:val="0000EE"/>
            <w:u w:val="single"/>
          </w:rPr>
          <w:t>https://www.charitynavigator.org/ein/943355076</w:t>
        </w:r>
      </w:hyperlink>
      <w:r>
        <w:t xml:space="preserve"> - Charity Navigator’s profile identifies Independent Arts &amp; Media by its name and EIN, 94-3355076, and lists it as a 501(c)(3) organisation. It describes the charity’s mission as supporting independent arts and media projects that encourage community participation, cultural engagement and free expression. The profile displays a four-star rating and information drawn from public filings, including accountability and financial details. These details are relevant to the article’s statements about the organisation serving as fiscal sponsor and its nonprofit status. The page is an independent charity-profile resource, rather than a description of the Advocate Journalism Project’s specific fundraising activities.</w:t>
      </w:r>
      <w:r/>
    </w:p>
    <w:p>
      <w:pPr>
        <w:pStyle w:val="ListNumber"/>
        <w:spacing w:line="240" w:lineRule="auto"/>
        <w:ind w:left="720"/>
      </w:pPr>
      <w:r/>
      <w:hyperlink r:id="rId14">
        <w:r>
          <w:rPr>
            <w:color w:val="0000EE"/>
            <w:u w:val="single"/>
          </w:rPr>
          <w:t>https://inn.org/inn_reports_pages/2025-index/revenue-expenses/</w:t>
        </w:r>
      </w:hyperlink>
      <w:r>
        <w:t xml:space="preserve"> - The Institute for Nonprofit News reports on revenue and expenses across member news organisations, offering context for nonprofit journalism fundraising. It says the field’s combined revenue grew in 2024 and describes the contribution of individual gifts, foundation grants and earned revenue. The report also notes that editorial work accounts for the majority of member organisations’ operating expenses, while spending on revenue generation and fundraising has increased over time. The findings support the article’s broader claim that newsrooms are using nonprofit revenue to sustain and expand reporting. The statistics concern INN members collectively, not The Advocate Journalism Project in particular.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advocate-launches-nonprofit-fundraising-project" TargetMode="External"/><Relationship Id="rId10" Type="http://schemas.openxmlformats.org/officeDocument/2006/relationships/hyperlink" Target="https://www.advocate.com/history/advocate-magazine-covers" TargetMode="External"/><Relationship Id="rId11" Type="http://schemas.openxmlformats.org/officeDocument/2006/relationships/hyperlink" Target="https://www.artsandmedia.net/fiscal-sponsorship/about-fiscal-sponsorship" TargetMode="External"/><Relationship Id="rId12" Type="http://schemas.openxmlformats.org/officeDocument/2006/relationships/hyperlink" Target="https://one.usc.edu/archive-location/black-cat" TargetMode="External"/><Relationship Id="rId13" Type="http://schemas.openxmlformats.org/officeDocument/2006/relationships/hyperlink" Target="https://www.charitynavigator.org/ein/943355076" TargetMode="External"/><Relationship Id="rId14" Type="http://schemas.openxmlformats.org/officeDocument/2006/relationships/hyperlink" Target="https://inn.org/inn_reports_pages/2025-index/revenue-expen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