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Workplace Discrimination Law Recognises Intersectional Bias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has formally recognised that workplace discrimination can stem from the combination of protected identities, not just one characteristic at a time. The change matters for employees bringing discrimination claims and employers reviewing their policies, investigations and promotion decisions across the state. It reflects a simple truth: people don't experience their identities in neat, separate boxes.</w:t>
      </w:r>
      <w:r/>
    </w:p>
    <w:p>
      <w:pPr>
        <w:pStyle w:val="Heading2"/>
      </w:pPr>
      <w:r>
        <w:t>California law makes room for overlapping discrimination claims</w:t>
      </w:r>
      <w:r/>
    </w:p>
    <w:p>
      <w:r/>
      <w:r>
        <w:t xml:space="preserve">A worker facing bias because of both race and gender may now have their experience assessed as a combined form of discrimination under California law. Senate Bill 1137 added explicit recognition of discrimination based on the intersection of two or more protected characteristics, making California the first state to do so, according to the California Senate Judiciary Committee. </w:t>
      </w:r>
      <w:hyperlink r:id="rId9">
        <w:r>
          <w:rPr>
            <w:color w:val="0000EE"/>
            <w:u w:val="single"/>
          </w:rPr>
          <w:t>[3]</w:t>
        </w:r>
      </w:hyperlink>
      <w:r>
        <w:t xml:space="preserve">, </w:t>
      </w:r>
      <w:hyperlink r:id="rId10">
        <w:r>
          <w:rPr>
            <w:color w:val="0000EE"/>
            <w:u w:val="single"/>
          </w:rPr>
          <w:t>[4]</w:t>
        </w:r>
      </w:hyperlink>
      <w:r/>
    </w:p>
    <w:p>
      <w:r/>
      <w:r>
        <w:t xml:space="preserve">That matters because a claim can otherwise be picked apart by looking at each characteristic separately. For example, evidence that women were promoted or that Black employees were promoted might not capture how a Black woman was treated. The new language acknowledges that the combined experience can be distinct. </w:t>
      </w:r>
      <w:hyperlink r:id="rId10">
        <w:r>
          <w:rPr>
            <w:color w:val="0000EE"/>
            <w:u w:val="single"/>
          </w:rPr>
          <w:t>[4]</w:t>
        </w:r>
      </w:hyperlink>
      <w:r>
        <w:t xml:space="preserve">, </w:t>
      </w:r>
      <w:hyperlink r:id="rId11">
        <w:r>
          <w:rPr>
            <w:color w:val="0000EE"/>
            <w:u w:val="single"/>
          </w:rPr>
          <w:t>[5]</w:t>
        </w:r>
      </w:hyperlink>
      <w:r/>
    </w:p>
    <w:p>
      <w:pPr>
        <w:pStyle w:val="Heading2"/>
      </w:pPr>
      <w:r>
        <w:t>What intersectional discrimination means at work</w:t>
      </w:r>
      <w:r/>
    </w:p>
    <w:p>
      <w:r/>
      <w:r>
        <w:t xml:space="preserve">Intersectionality describes how different aspects of a person's identity can interact to shape their experience. In a workplace, that might mean a worker encounters bias linked to both age and disability, or to both religion and gender, rather than experiencing each factor independently. </w:t>
      </w:r>
      <w:hyperlink r:id="rId12">
        <w:r>
          <w:rPr>
            <w:color w:val="0000EE"/>
            <w:u w:val="single"/>
          </w:rPr>
          <w:t>[7]</w:t>
        </w:r>
      </w:hyperlink>
      <w:r/>
    </w:p>
    <w:p>
      <w:r/>
      <w:r>
        <w:t xml:space="preserve">California's Fair Employment and Housing Act already protects workers from discrimination based on characteristics including race, sex, age, disability, religion and sexual orientation. The state's Civil Rights Department explains these protections and provides information about employment complaints. </w:t>
      </w:r>
      <w:hyperlink r:id="rId13">
        <w:r>
          <w:rPr>
            <w:color w:val="0000EE"/>
            <w:u w:val="single"/>
          </w:rPr>
          <w:t>[6]</w:t>
        </w:r>
      </w:hyperlink>
      <w:r/>
    </w:p>
    <w:p>
      <w:pPr>
        <w:pStyle w:val="Heading2"/>
      </w:pPr>
      <w:r>
        <w:t>Why the change matters for employees</w:t>
      </w:r>
      <w:r/>
    </w:p>
    <w:p>
      <w:r/>
      <w:r>
        <w:t xml:space="preserve">The law gives employees a clearer basis for describing discrimination that doesn't fit a single-category account. It may also make it harder to dismiss a claim simply by pointing to favourable treatment of people who share one characteristic but not the others. </w:t>
      </w:r>
      <w:hyperlink r:id="rId9">
        <w:r>
          <w:rPr>
            <w:color w:val="0000EE"/>
            <w:u w:val="single"/>
          </w:rPr>
          <w:t>[3]</w:t>
        </w:r>
      </w:hyperlink>
      <w:r>
        <w:t xml:space="preserve">, </w:t>
      </w:r>
      <w:hyperlink r:id="rId10">
        <w:r>
          <w:rPr>
            <w:color w:val="0000EE"/>
            <w:u w:val="single"/>
          </w:rPr>
          <w:t>[4]</w:t>
        </w:r>
      </w:hyperlink>
      <w:r/>
    </w:p>
    <w:p>
      <w:r/>
      <w:r>
        <w:t xml:space="preserve">That doesn't mean every complaint will succeed. Employees still need to explain what happened and connect it to workplace decisions or conduct, but the legal framework can now better reflect the shape of the alleged harm. The change is a useful reminder that a person's experience isn't always captured by a single tick-box. </w:t>
      </w:r>
      <w:hyperlink r:id="rId10">
        <w:r>
          <w:rPr>
            <w:color w:val="0000EE"/>
            <w:u w:val="single"/>
          </w:rPr>
          <w:t>[4]</w:t>
        </w:r>
      </w:hyperlink>
      <w:r>
        <w:t xml:space="preserve">, </w:t>
      </w:r>
      <w:hyperlink r:id="rId13">
        <w:r>
          <w:rPr>
            <w:color w:val="0000EE"/>
            <w:u w:val="single"/>
          </w:rPr>
          <w:t>[6]</w:t>
        </w:r>
      </w:hyperlink>
      <w:r/>
    </w:p>
    <w:p>
      <w:pPr>
        <w:pStyle w:val="Heading2"/>
      </w:pPr>
      <w:r>
        <w:t>Employers may need to rethink investigations</w:t>
      </w:r>
      <w:r/>
    </w:p>
    <w:p>
      <w:r/>
      <w:r>
        <w:t xml:space="preserve">For employers, the practical lesson is to look beyond whether people in one broad group appear to be treated fairly. When investigating a complaint or reviewing hiring and promotion decisions, HR teams may need to consider whether a particular combination of characteristics shaped someone's treatment. </w:t>
      </w:r>
      <w:hyperlink r:id="rId10">
        <w:r>
          <w:rPr>
            <w:color w:val="0000EE"/>
            <w:u w:val="single"/>
          </w:rPr>
          <w:t>[4]</w:t>
        </w:r>
      </w:hyperlink>
      <w:r>
        <w:t xml:space="preserve">, </w:t>
      </w:r>
      <w:hyperlink r:id="rId13">
        <w:r>
          <w:rPr>
            <w:color w:val="0000EE"/>
            <w:u w:val="single"/>
          </w:rPr>
          <w:t>[6]</w:t>
        </w:r>
      </w:hyperlink>
      <w:r/>
    </w:p>
    <w:p>
      <w:r/>
      <w:r>
        <w:t xml:space="preserve">Training and internal procedures deserve a fresh look, too. Investigators should listen carefully to how an employee describes their experience, rather than forcing it into a narrow category before the facts have been examined. California's law makes that broader lens especially relevant. </w:t>
      </w:r>
      <w:hyperlink r:id="rId10">
        <w:r>
          <w:rPr>
            <w:color w:val="0000EE"/>
            <w:u w:val="single"/>
          </w:rPr>
          <w:t>[4]</w:t>
        </w:r>
      </w:hyperlink>
      <w:r>
        <w:t xml:space="preserve">, </w:t>
      </w:r>
      <w:hyperlink r:id="rId11">
        <w:r>
          <w:rPr>
            <w:color w:val="0000EE"/>
            <w:u w:val="single"/>
          </w:rPr>
          <w:t>[5]</w:t>
        </w:r>
      </w:hyperlink>
      <w:r/>
    </w:p>
    <w:p>
      <w:pPr>
        <w:pStyle w:val="Heading2"/>
      </w:pPr>
      <w:r>
        <w:t>A broader lens for workplace fairness</w:t>
      </w:r>
      <w:r/>
    </w:p>
    <w:p>
      <w:r/>
      <w:r>
        <w:t xml:space="preserve">The change builds on a wider understanding of how discrimination can operate in real life. Legal scholar Kimberle Crenshaw, who developed the concept of intersectionality, has described why single-issue approaches can miss the experiences of people at the crossing of multiple identities. </w:t>
      </w:r>
      <w:hyperlink r:id="rId12">
        <w:r>
          <w:rPr>
            <w:color w:val="0000EE"/>
            <w:u w:val="single"/>
          </w:rPr>
          <w:t>[7]</w:t>
        </w:r>
      </w:hyperlink>
      <w:r/>
    </w:p>
    <w:p>
      <w:r/>
      <w:r>
        <w:t xml:space="preserve">For workers, the practical step is to keep clear notes of incidents, dates, witnesses and relevant workplace decisions, and to consult reliable information about California's complaint process. For employers, careful, consistent investigations are more important than ever. </w:t>
      </w:r>
      <w:hyperlink r:id="rId10">
        <w:r>
          <w:rPr>
            <w:color w:val="0000EE"/>
            <w:u w:val="single"/>
          </w:rPr>
          <w:t>[4]</w:t>
        </w:r>
      </w:hyperlink>
      <w:r>
        <w:t xml:space="preserve">, </w:t>
      </w:r>
      <w:hyperlink r:id="rId13">
        <w:r>
          <w:rPr>
            <w:color w:val="0000EE"/>
            <w:u w:val="single"/>
          </w:rPr>
          <w:t>[6]</w:t>
        </w:r>
      </w:hyperlink>
      <w:r/>
    </w:p>
    <w:p>
      <w:r/>
      <w:r>
        <w:t xml:space="preserve">California's updated approach makes space for a fuller account of workplace bias, and that is a meaningful step towards fairer treatment. </w:t>
      </w:r>
      <w:hyperlink r:id="rId9">
        <w:r>
          <w:rPr>
            <w:color w:val="0000EE"/>
            <w:u w:val="single"/>
          </w:rPr>
          <w:t>[3]</w:t>
        </w:r>
      </w:hyperlink>
      <w:r>
        <w:t xml:space="preserve">, </w:t>
      </w:r>
      <w:hyperlink r:id="rId11">
        <w:r>
          <w:rPr>
            <w:color w:val="0000EE"/>
            <w:u w:val="single"/>
          </w:rPr>
          <w:t>[5]</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[7]</w:t>
        </w:r>
      </w:hyperlink>
      <w:r>
        <w:t xml:space="preserve">- Paragraph 4: </w:t>
      </w:r>
      <w:hyperlink r:id="rId13">
        <w:r>
          <w:rPr>
            <w:color w:val="0000EE"/>
            <w:u w:val="single"/>
          </w:rPr>
          <w:t>[6]</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2">
        <w:r>
          <w:rPr>
            <w:color w:val="0000EE"/>
            <w:u w:val="single"/>
          </w:rPr>
          <w:t>[7]</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https://www.legalreader.com/california-codifies-intersectional-discrimination-under-the-fair-employment-and-housing-act/?utm_source=rss&amp;utm_medium=rss&amp;utm_campaign=california-codifies-intersectional-discrimination-under-the-fair-employment-and-housing-act</w:t>
        </w:r>
      </w:hyperlink>
      <w:r>
        <w:t xml:space="preserve"> - Please view link - unable to able to access data</w:t>
      </w:r>
      <w:r/>
    </w:p>
    <w:p>
      <w:pPr>
        <w:pStyle w:val="ListNumber"/>
        <w:spacing w:line="240" w:lineRule="auto"/>
        <w:ind w:left="720"/>
      </w:pPr>
      <w:r/>
      <w:hyperlink r:id="rId14">
        <w:r>
          <w:rPr>
            <w:color w:val="0000EE"/>
            <w:u w:val="single"/>
          </w:rPr>
          <w:t>https://www.legalreader.com/california-codifies-intersectional-discrimination-under-the-fair-employment-and-housing-act/?utm_source=rss&amp;utm_medium=rss&amp;utm_campaign=california-codifies-intersectional-discrimination-under-the-fair-employment-and-housing-act</w:t>
        </w:r>
      </w:hyperlink>
      <w:r>
        <w:t xml:space="preserve"> - The article explains how California’s Senate Bill 1137 expressly recognises discrimination arising from a combination of protected characteristics under the Fair Employment and Housing Act and other state civil rights laws. It describes intersectionality as a way to understand how overlapping identities can produce distinctive forms of workplace harm, rather than treating each trait separately. The article says the change affects how claims may be investigated, pleaded and litigated, and urges employers to review workplace policies, investigations and management training. Its practical examples illustrate possible compound bias, while its discussion of California’s protected categories and agency enforcement provides context for the legal change.</w:t>
      </w:r>
      <w:r/>
    </w:p>
    <w:p>
      <w:pPr>
        <w:pStyle w:val="ListNumber"/>
        <w:spacing w:line="240" w:lineRule="auto"/>
        <w:ind w:left="720"/>
      </w:pPr>
      <w:r/>
      <w:hyperlink r:id="rId9">
        <w:r>
          <w:rPr>
            <w:color w:val="0000EE"/>
            <w:u w:val="single"/>
          </w:rPr>
          <w:t>https://sjud.senate.ca.gov/system/files/2025-01/2023-24-sjud-legislative-summaries-final-pdf.pdf</w:t>
        </w:r>
      </w:hyperlink>
      <w:r>
        <w:t xml:space="preserve"> - This California Senate Judiciary Committee legislative summary describes SB 1137, authored by Senator Smallwood-Cuevas, as a measure concerning discrimination claims and intersectionality. It states that the bill clarifies that the Unruh Civil Rights Act, public-education anti-discrimination provisions and the California Fair Employment and Housing Act prohibit discrimination based not only on individual protected traits but also on combinations of two or more traits. The summary records the measure as Chapter 779 of the Statutes of 2024. It is a concise official legislative source for the article’s central account of what the bill changed and which California laws it affected.</w:t>
      </w:r>
      <w:r/>
    </w:p>
    <w:p>
      <w:pPr>
        <w:pStyle w:val="ListNumber"/>
        <w:spacing w:line="240" w:lineRule="auto"/>
        <w:ind w:left="720"/>
      </w:pPr>
      <w:r/>
      <w:hyperlink r:id="rId10">
        <w:r>
          <w:rPr>
            <w:color w:val="0000EE"/>
            <w:u w:val="single"/>
          </w:rPr>
          <w:t>https://www.ebglaw.com/workforce-bulletin/california-is-the-first-state-to-adopt-intersectionality-of-protected-characteristics</w:t>
        </w:r>
      </w:hyperlink>
      <w:r>
        <w:t xml:space="preserve"> - This employment-law bulletin discusses California SB 1137 and its effect on anti-discrimination statutes. It reports that Governor Gavin Newsom signed the bill on 27 September 2024, and that it clarifies unlawful discrimination may involve any combination of protected characteristics rather than only one characteristic. It identifies changes to the Unruh Civil Rights Act and the Fair Employment and Housing Act, with the amendments taking effect on 1 January 2025. The bulletin also explains that intersectional discrimination was recognised in legal discussion before the statute, describing the new law as a first-of-its-kind statutory adoption rather than the origin of the underlying concept.</w:t>
      </w:r>
      <w:r/>
    </w:p>
    <w:p>
      <w:pPr>
        <w:pStyle w:val="ListNumber"/>
        <w:spacing w:line="240" w:lineRule="auto"/>
        <w:ind w:left="720"/>
      </w:pPr>
      <w:r/>
      <w:hyperlink r:id="rId11">
        <w:r>
          <w:rPr>
            <w:color w:val="0000EE"/>
            <w:u w:val="single"/>
          </w:rPr>
          <w:t>https://www.equalrights.org/news/equal-rights-advocates-and-partners-pass-first-of-its-kind-law-on-intersectionality/</w:t>
        </w:r>
      </w:hyperlink>
      <w:r>
        <w:t xml:space="preserve"> - Equal Rights Advocates reports on the passage and signing of California SB 1137, describing it as the first state law to explicitly recognise intersectionality in anti-discrimination statutes. The organisation says the measure covers employment, housing, public accommodations and education, clarifying that protection applies to combinations of protected characteristics as well as to individual characteristics. Examples include gender and race, gender and age, and race and LGBTQ+ status. The release presents the legislation as a means of recognising the full experience of harm when people seek remedies for discrimination or harassment, and notes its potential to provide a model for other states.</w:t>
      </w:r>
      <w:r/>
    </w:p>
    <w:p>
      <w:pPr>
        <w:pStyle w:val="ListNumber"/>
        <w:spacing w:line="240" w:lineRule="auto"/>
        <w:ind w:left="720"/>
      </w:pPr>
      <w:r/>
      <w:hyperlink r:id="rId13">
        <w:r>
          <w:rPr>
            <w:color w:val="0000EE"/>
            <w:u w:val="single"/>
          </w:rPr>
          <w:t>https://calcivilrights.ca.gov/Employment/</w:t>
        </w:r>
      </w:hyperlink>
      <w:r>
        <w:t xml:space="preserve"> - The California Civil Rights Department’s employment page explains how the Fair Employment and Housing Act applies to workplace discrimination and harassment. It lists protected characteristics including race, colour, ancestry, national origin, religion, age, disability, sex, gender, sexual orientation, gender identity, medical condition and genetic information. The page describes covered employment practices such as hiring, promotion, pay and working conditions, and explains that the department accepts complaints and investigates allegations. It also outlines possible remedies, filing routes and employer responsibilities, including harassment-prevention training. This official resource supports the article’s description of California’s protected categories and the administrative role of the Civil Rights Department.</w:t>
      </w:r>
      <w:r/>
    </w:p>
    <w:p>
      <w:pPr>
        <w:pStyle w:val="ListNumber"/>
        <w:spacing w:line="240" w:lineRule="auto"/>
        <w:ind w:left="720"/>
      </w:pPr>
      <w:r/>
      <w:hyperlink r:id="rId12">
        <w:r>
          <w:rPr>
            <w:color w:val="0000EE"/>
            <w:u w:val="single"/>
          </w:rPr>
          <w:t>https://law.ucla.edu/news/intersectionality-30-qa-kimberle-crenshaw</w:t>
        </w:r>
      </w:hyperlink>
      <w:r>
        <w:t xml:space="preserve"> - UCLA School of Law’s interview marks thirty years since Kimberlé Crenshaw introduced the term intersectionality in a 1989 University of Chicago Legal Forum article. It explains that Crenshaw used the concept to describe how different forms of social inequality or disadvantage can manifest together and compound one another. The interview places the term’s origins in legal scholarship and discusses its later influence in academic and public conversations. This source supports the article’s account of intersectionality as a framework for understanding overlapping forms of disadvantage, while providing historical context for the idea that identities and systems of discrimination should not always be analysed separately.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jud.senate.ca.gov/system/files/2025-01/2023-24-sjud-legislative-summaries-final-pdf.pdf" TargetMode="External"/><Relationship Id="rId10" Type="http://schemas.openxmlformats.org/officeDocument/2006/relationships/hyperlink" Target="https://www.ebglaw.com/workforce-bulletin/california-is-the-first-state-to-adopt-intersectionality-of-protected-characteristics" TargetMode="External"/><Relationship Id="rId11" Type="http://schemas.openxmlformats.org/officeDocument/2006/relationships/hyperlink" Target="https://www.equalrights.org/news/equal-rights-advocates-and-partners-pass-first-of-its-kind-law-on-intersectionality/" TargetMode="External"/><Relationship Id="rId12" Type="http://schemas.openxmlformats.org/officeDocument/2006/relationships/hyperlink" Target="https://law.ucla.edu/news/intersectionality-30-qa-kimberle-crenshaw" TargetMode="External"/><Relationship Id="rId13" Type="http://schemas.openxmlformats.org/officeDocument/2006/relationships/hyperlink" Target="https://calcivilrights.ca.gov/Employment/" TargetMode="External"/><Relationship Id="rId14" Type="http://schemas.openxmlformats.org/officeDocument/2006/relationships/hyperlink" Target="https://www.legalreader.com/california-codifies-intersectional-discrimination-under-the-fair-employment-and-housing-act/?utm_source=rss&amp;utm_medium=rss&amp;utm_campaign=california-codifies-intersectional-discrimination-under-the-fair-employment-and-housing-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