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First Date Ideas for Easy, Low-Pressure Plans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ones looking for a good match: gay daters are also seeking first-date ideas that feel relaxed, safe and genuinely fun. From a coffee walk to queer bookshop browsing, the best plans leave space to talk, keep costs manageable and make it easy for both people to head home when they're ready.</w:t>
      </w:r>
      <w:r/>
    </w:p>
    <w:p>
      <w:pPr>
        <w:pStyle w:val="Heading2"/>
      </w:pPr>
      <w:r>
        <w:t>Essential Takeaways</w:t>
      </w:r>
      <w:r/>
      <w:r/>
    </w:p>
    <w:p>
      <w:pPr>
        <w:pStyle w:val="ListBullet"/>
        <w:spacing w:line="240" w:lineRule="auto"/>
        <w:ind w:left="720"/>
      </w:pPr>
      <w:r/>
      <w:r>
        <w:rPr>
          <w:b/>
        </w:rPr>
        <w:t>Keep the plan simple:</w:t>
      </w:r>
      <w:r>
        <w:t xml:space="preserve"> Coffee, a park walk or mini golf gives you something to do without crowding out conversation.</w:t>
      </w:r>
      <w:r/>
    </w:p>
    <w:p>
      <w:pPr>
        <w:pStyle w:val="ListBullet"/>
        <w:spacing w:line="240" w:lineRule="auto"/>
        <w:ind w:left="720"/>
      </w:pPr>
      <w:r/>
      <w:r>
        <w:rPr>
          <w:b/>
        </w:rPr>
        <w:t>Check the details first:</w:t>
      </w:r>
      <w:r>
        <w:t xml:space="preserve"> Confirm prices, opening times, access needs and any food or drink minimums before booking.</w:t>
      </w:r>
      <w:r/>
    </w:p>
    <w:p>
      <w:pPr>
        <w:pStyle w:val="ListBullet"/>
        <w:spacing w:line="240" w:lineRule="auto"/>
        <w:ind w:left="720"/>
      </w:pPr>
      <w:r/>
      <w:r>
        <w:rPr>
          <w:b/>
        </w:rPr>
        <w:t>Choose queer-friendly options with care:</w:t>
      </w:r>
      <w:r>
        <w:t xml:space="preserve"> Local LGBTQ+ venues and events can add community, but check the specific event and setting.</w:t>
      </w:r>
      <w:r/>
    </w:p>
    <w:p>
      <w:pPr>
        <w:pStyle w:val="ListBullet"/>
        <w:spacing w:line="240" w:lineRule="auto"/>
        <w:ind w:left="720"/>
      </w:pPr>
      <w:r/>
      <w:r>
        <w:rPr>
          <w:b/>
        </w:rPr>
        <w:t>Make safety part of the plan:</w:t>
      </w:r>
      <w:r>
        <w:t xml:space="preserve"> Meet somewhere public, tell a trusted person where you're going and arrange your own way home.</w:t>
      </w:r>
      <w:r/>
    </w:p>
    <w:p>
      <w:pPr>
        <w:pStyle w:val="ListBullet"/>
        <w:spacing w:line="240" w:lineRule="auto"/>
        <w:ind w:left="720"/>
      </w:pPr>
      <w:r/>
      <w:r>
        <w:rPr>
          <w:b/>
        </w:rPr>
        <w:t>Leave room to change course:</w:t>
      </w:r>
      <w:r>
        <w:t xml:space="preserve"> A one-to-two-hour plan can end naturally or stretch into dessert if you're both enjoying yourselves.</w:t>
      </w:r>
      <w:r/>
      <w:r/>
    </w:p>
    <w:p>
      <w:pPr>
        <w:pStyle w:val="Heading2"/>
      </w:pPr>
      <w:r>
        <w:t>The best first dates give conversation a little help</w:t>
      </w:r>
      <w:r/>
    </w:p>
    <w:p>
      <w:r/>
      <w:r>
        <w:t>A first date doesn't need a grand reveal. It needs a comfortable place to talk, something to share attention with and an easy way to wrap things up. Coffee followed by a neighbourhood walk ticks those boxes, while a museum visit or a round of mini golf gives you ready-made conversation when nerves take over.</w:t>
      </w:r>
      <w:r/>
    </w:p>
    <w:p>
      <w:r/>
      <w:r>
        <w:t>The ideal plan is one you both actually want to do and can afford. A free museum day can make a cultural outing easier on the wallet; the Whitney Museum of American Art, for example, lists free admission opportunities on its visitor information pages. Check the venue's current details before setting off, as offers and opening hours can change.</w:t>
      </w:r>
      <w:r/>
    </w:p>
    <w:p>
      <w:r/>
      <w:r>
        <w:t>And don't underestimate a natural finish line. A short walk, one gallery or a single game gives you a graceful exit if the spark isn't there, with the option of extending the date if it is.</w:t>
      </w:r>
      <w:r/>
    </w:p>
    <w:p>
      <w:pPr>
        <w:pStyle w:val="Heading2"/>
      </w:pPr>
      <w:r>
        <w:t>Queer venues can make a date feel more connected</w:t>
      </w:r>
      <w:r/>
    </w:p>
    <w:p>
      <w:r/>
      <w:r>
        <w:t>A queer bookshop, LGBTQ+ history walk, film screening or drag brunch can bring a sense of shared community to the evening. Bookshops can be especially easygoing: browse separately for a few minutes, then pick out a title you'd recommend to each other. Queer Books, for instance, shares information about its history and community roots.</w:t>
      </w:r>
      <w:r/>
    </w:p>
    <w:p>
      <w:r/>
      <w:r>
        <w:t>But the event name alone can't tell you whether a particular space will feel welcoming or comfortable. Check the venue's website or contact the organiser about the atmosphere, access, ticket costs and any food or drink requirements. A quieter trivia night may be easier for conversation than a packed weekend bar.</w:t>
      </w:r>
      <w:r/>
    </w:p>
    <w:p>
      <w:r/>
      <w:r>
        <w:t>For a film or comedy show, plan a low-key stop afterwards. The screening itself gives you less chance to chat, but a walk or dessert afterwards can turn it into a proper first date.</w:t>
      </w:r>
      <w:r/>
    </w:p>
    <w:p>
      <w:pPr>
        <w:pStyle w:val="Heading2"/>
      </w:pPr>
      <w:r>
        <w:t>Match the activity to your energy, budget and access needs</w:t>
      </w:r>
      <w:r/>
    </w:p>
    <w:p>
      <w:r/>
      <w:r>
        <w:t>If sitting across a table feels too formal, choose an activity with gentle movement. Mini golf, bowling, a farmers market or a beginner-friendly creative class can take the pressure off constant eye contact. For a low-cost option, set a spending limit before you start browsing stalls or feeding tokens into an arcade machine.</w:t>
      </w:r>
      <w:r/>
    </w:p>
    <w:p>
      <w:r/>
      <w:r>
        <w:t>More active plans need a little extra preparation. For a climbing session, use qualified staff and follow the gym's instructions; don't assume you can belay or spot someone without training. For a bike ride, check the route, equipment and helmet arrangements. If you're considering kayaking, the US National Park Service advises boaters to prepare carefully and have an emergency plan.</w:t>
      </w:r>
      <w:r/>
    </w:p>
    <w:p>
      <w:r/>
      <w:r>
        <w:t>Ask about access needs rather than guessing. That might mean checking whether a venue has step-free entry, asking about bowling adaptations or choosing a trail that suits both people's comfort and fitness. A thoughtful plan beats an impressive one that leaves someone struggling.</w:t>
      </w:r>
      <w:r/>
    </w:p>
    <w:p>
      <w:pPr>
        <w:pStyle w:val="Heading2"/>
      </w:pPr>
      <w:r>
        <w:t>A simple safety plan makes the date easier</w:t>
      </w:r>
      <w:r/>
    </w:p>
    <w:p>
      <w:r/>
      <w:r>
        <w:t>Meet in a public place, keep your phone charged and tell a trusted friend where you're going. Grindr's meeting-up guidance also recommends taking practical steps before meeting someone new, including considering an in-app video call. It can help you get a feel for each other, though it can't guarantee how a real-life meeting will go.</w:t>
      </w:r>
      <w:r/>
    </w:p>
    <w:p>
      <w:r/>
      <w:r>
        <w:t>Arrange your own transport there and home, and give yourself permission to leave whenever you want. That isn't pessimism; it's simply a way to keep the date on your terms. If you're travelling, check local conditions before choosing a venue or using dating apps, and be thoughtful about which personal details you share.</w:t>
      </w:r>
      <w:r/>
    </w:p>
    <w:p>
      <w:r/>
      <w:r>
        <w:t>Consent matters in the small moments as well as the big ones. Planned Parenthood advises open communication about boundaries and consent; a date should leave both people free to say no, suggest a different plan or call it a night.</w:t>
      </w:r>
      <w:r/>
    </w:p>
    <w:p>
      <w:pPr>
        <w:pStyle w:val="Heading2"/>
      </w:pPr>
      <w:r>
        <w:t>Keep the first meeting short, with room for more</w:t>
      </w:r>
      <w:r/>
    </w:p>
    <w:p>
      <w:r/>
      <w:r>
        <w:t>One to two hours is a useful target, not a rule. Choose a plan with a clear endpoint, then add dessert or another drink if you're both keen to carry on. Agreeing on a budget beforehand can help too, especially for ticketed shows, classes or venues with minimum spends.</w:t>
      </w:r>
      <w:r/>
    </w:p>
    <w:p>
      <w:r/>
      <w:r>
        <w:t>There's no automatic rule about who pays. Talk about splitting the bill or taking turns before committing to an expensive booking, and remember that paying for a date doesn't entitle anyone to affection or another meeting.</w:t>
      </w:r>
      <w:r/>
    </w:p>
    <w:p>
      <w:r/>
      <w:r>
        <w:t>The best gay first date ideas aren't necessarily the most original. They're the ones that feel comfortable, give you something to share and let both people make their own choices.</w:t>
      </w:r>
      <w:r/>
    </w:p>
    <w:p>
      <w:r/>
      <w:r>
        <w:t>Choose a plan that feels easy to say yes to, and easy to leave.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[6]</w:t>
        </w:r>
      </w:hyperlink>
      <w:r>
        <w:t xml:space="preserve">- Paragraph 3: </w:t>
      </w:r>
      <w:hyperlink r:id="rId9">
        <w:r>
          <w:rPr>
            <w:color w:val="0000EE"/>
            <w:u w:val="single"/>
          </w:rPr>
          <w:t>[2]</w:t>
        </w:r>
      </w:hyperlink>
      <w:r>
        <w:t xml:space="preserve">- Paragraph 4: </w:t>
      </w:r>
      <w:hyperlink r:id="rId11">
        <w:r>
          <w:rPr>
            <w:color w:val="0000EE"/>
            <w:u w:val="single"/>
          </w:rPr>
          <w:t>[5]</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Paragraph 9: </w:t>
      </w:r>
      <w:hyperlink r:id="rId12">
        <w:r>
          <w:rPr>
            <w:color w:val="0000EE"/>
            <w:u w:val="single"/>
          </w:rPr>
          <w:t>[4]</w:t>
        </w:r>
      </w:hyperlink>
      <w:r>
        <w:t xml:space="preserve">- Paragraph 10: </w:t>
      </w:r>
      <w:hyperlink r:id="rId9">
        <w:r>
          <w:rPr>
            <w:color w:val="0000EE"/>
            <w:u w:val="single"/>
          </w:rPr>
          <w:t>[2]</w:t>
        </w:r>
      </w:hyperlink>
      <w:r>
        <w:t xml:space="preserve">- Paragraph 11: </w:t>
      </w:r>
      <w:hyperlink r:id="rId13">
        <w:r>
          <w:rPr>
            <w:color w:val="0000EE"/>
            <w:u w:val="single"/>
          </w:rPr>
          <w:t>[3]</w:t>
        </w:r>
      </w:hyperlink>
      <w:r>
        <w:t xml:space="preserve">- Paragraph 12: </w:t>
      </w:r>
      <w:hyperlink r:id="rId13">
        <w:r>
          <w:rPr>
            <w:color w:val="0000EE"/>
            <w:u w:val="single"/>
          </w:rPr>
          <w:t>[3]</w:t>
        </w:r>
      </w:hyperlink>
      <w:r>
        <w:t xml:space="preserve">- Paragraph 13: </w:t>
      </w:r>
      <w:hyperlink r:id="rId14">
        <w:r>
          <w:rPr>
            <w:color w:val="0000EE"/>
            <w:u w:val="single"/>
          </w:rPr>
          <w:t>[7]</w:t>
        </w:r>
      </w:hyperlink>
      <w:r>
        <w:t xml:space="preserve">- Paragraph 14: </w:t>
      </w:r>
      <w:hyperlink r:id="rId9">
        <w:r>
          <w:rPr>
            <w:color w:val="0000EE"/>
            <w:u w:val="single"/>
          </w:rPr>
          <w:t>[2]</w:t>
        </w:r>
      </w:hyperlink>
      <w:r>
        <w:t xml:space="preserve">- Paragraph 15: </w:t>
      </w:r>
      <w:hyperlink r:id="rId9">
        <w:r>
          <w:rPr>
            <w:color w:val="0000EE"/>
            <w:u w:val="single"/>
          </w:rPr>
          <w:t>[2]</w:t>
        </w:r>
      </w:hyperlink>
      <w:r>
        <w:t xml:space="preserve">- Paragraph 16: </w:t>
      </w:r>
      <w:hyperlink r:id="rId14">
        <w:r>
          <w:rPr>
            <w:color w:val="0000EE"/>
            <w:u w:val="single"/>
          </w:rPr>
          <w:t>[7]</w:t>
        </w:r>
      </w:hyperlink>
      <w:r>
        <w:t xml:space="preserve">- Paragraph 17: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https://gayety.com/gay-first-date-ideas</w:t>
        </w:r>
      </w:hyperlink>
      <w:r>
        <w:t xml:space="preserve"> - Please view link - unable to able to access data</w:t>
      </w:r>
      <w:r/>
    </w:p>
    <w:p>
      <w:pPr>
        <w:pStyle w:val="ListNumber"/>
        <w:spacing w:line="240" w:lineRule="auto"/>
        <w:ind w:left="720"/>
      </w:pPr>
      <w:r/>
      <w:hyperlink r:id="rId9">
        <w:r>
          <w:rPr>
            <w:color w:val="0000EE"/>
            <w:u w:val="single"/>
          </w:rPr>
          <w:t>https://gayety.com/gay-first-date-ideas</w:t>
        </w:r>
      </w:hyperlink>
      <w:r>
        <w:t xml:space="preserve"> - Gayety’s article offers 25 first-date ideas for gay and queer daters, from coffee walks and farmers’ markets to drag brunch, karaoke and kayaking. It groups suggestions by cost, community, activity, creativity and evening plans, while repeatedly advising readers to check prices, venue arrangements, accessibility and noise before booking. The article also emphasises choosing something both people want, keeping an easy way to leave, and making a plan for getting home. Its safety section recommends meeting publicly, telling a trusted person, keeping a phone charged and arranging independent transport. The FAQ addresses date length, paying, suitable venues and the principle that a gift does not entitle anyone to intimacy.</w:t>
      </w:r>
      <w:r/>
    </w:p>
    <w:p>
      <w:pPr>
        <w:pStyle w:val="ListNumber"/>
        <w:spacing w:line="240" w:lineRule="auto"/>
        <w:ind w:left="720"/>
      </w:pPr>
      <w:r/>
      <w:hyperlink r:id="rId13">
        <w:r>
          <w:rPr>
            <w:color w:val="0000EE"/>
            <w:u w:val="single"/>
          </w:rPr>
          <w:t>https://help.grindr.com/hc/en-us/articles/25490100783379-Meeting-up</w:t>
        </w:r>
      </w:hyperlink>
      <w:r>
        <w:t xml:space="preserve"> - Grindr’s safety guidance for meeting in person recommends telling a trusted person where you are going and whom you are meeting, and choosing a public place for an initial meeting. It suggests sharing the other person’s profile and venue details, arranging a check-in time or code word, and keeping a phone charged. The guidance also advises meeting at a place friendly to LGBTQ+ people where possible, keeping track of your own drinks and limits, and asking venue staff for help if you feel uncomfortable. It stresses having your own transport and a plan to get home, supporting the article’s advice about independent travel and public first dates.</w:t>
      </w:r>
      <w:r/>
    </w:p>
    <w:p>
      <w:pPr>
        <w:pStyle w:val="ListNumber"/>
        <w:spacing w:line="240" w:lineRule="auto"/>
        <w:ind w:left="720"/>
      </w:pPr>
      <w:r/>
      <w:hyperlink r:id="rId12">
        <w:r>
          <w:rPr>
            <w:color w:val="0000EE"/>
            <w:u w:val="single"/>
          </w:rPr>
          <w:t>https://www.nps.gov/articles/prepare-water-vessel.htm</w:t>
        </w:r>
      </w:hyperlink>
      <w:r>
        <w:t xml:space="preserve"> - The National Park Service article explains how to prepare for a boating outing, including kayaking and other water activities. It advises checking equipment, carrying suitable safety gear and ensuring there is a way to contact rescuers. It recommends having an emergency plan, discussing life-jacket use and what to do if someone falls overboard, and leaving a float plan with a trusted person before departure. The guidance also covers navigation rules and safe transport of a vessel. These recommendations support the date article’s suggestion to use a beginner outfitter, check conditions, wear properly fitted life jackets and prepare for emergencies rather than treating a paddle as an improvised activity.</w:t>
      </w:r>
      <w:r/>
    </w:p>
    <w:p>
      <w:pPr>
        <w:pStyle w:val="ListNumber"/>
        <w:spacing w:line="240" w:lineRule="auto"/>
        <w:ind w:left="720"/>
      </w:pPr>
      <w:r/>
      <w:hyperlink r:id="rId11">
        <w:r>
          <w:rPr>
            <w:color w:val="0000EE"/>
            <w:u w:val="single"/>
          </w:rPr>
          <w:t>https://queerbooks.com/our-history/</w:t>
        </w:r>
      </w:hyperlink>
      <w:r>
        <w:t xml:space="preserve"> - Giovanni’s Room describes its history as an LGBTQIA+ community space and bookseller, with a long-standing focus on queer and feminist literature. The shop says it has hosted readings and book signings for many queer writers, reflecting the way LGBTQ+ bookshops can serve as more than retail spaces. Its history provides a concrete example relevant to the article’s suggestion to browse a queer bookstore, choose books for one another or attend an author event. The page also traces changes in the shop’s identity and operation over time. Visitors should check the shop’s current event information directly, since the historical overview does not guarantee that a particular event is scheduled.</w:t>
      </w:r>
      <w:r/>
    </w:p>
    <w:p>
      <w:pPr>
        <w:pStyle w:val="ListNumber"/>
        <w:spacing w:line="240" w:lineRule="auto"/>
        <w:ind w:left="720"/>
      </w:pPr>
      <w:r/>
      <w:hyperlink r:id="rId10">
        <w:r>
          <w:rPr>
            <w:color w:val="0000EE"/>
            <w:u w:val="single"/>
          </w:rPr>
          <w:t>https://whitney.org/visit/free-admission</w:t>
        </w:r>
      </w:hyperlink>
      <w:r>
        <w:t xml:space="preserve"> - The Whitney Museum’s admission page sets out several ways to visit at reduced or no cost, including free Friday evenings, free second Sundays and daily free admission for visitors aged 25 and under. It notes that free tickets may require advance booking and that capacity can be limited, so visitors should plan ahead. The museum also lists concessions for groups including visitors with disabilities, military personnel, seniors and SNAP or EBT cardholders. This supports the article’s recommendation to check a museum’s own website for current free or discounted admission before planning a museum date. The offers are specific to this museum and should not be assumed to apply elsewhere.</w:t>
      </w:r>
      <w:r/>
    </w:p>
    <w:p>
      <w:pPr>
        <w:pStyle w:val="ListNumber"/>
        <w:spacing w:line="240" w:lineRule="auto"/>
        <w:ind w:left="720"/>
      </w:pPr>
      <w:r/>
      <w:hyperlink r:id="rId14">
        <w:r>
          <w:rPr>
            <w:color w:val="0000EE"/>
            <w:u w:val="single"/>
          </w:rPr>
          <w:t>https://www.plannedparenthood.org/learn/relationships/sexual-consent/how-do-i-talk-about-consent</w:t>
        </w:r>
      </w:hyperlink>
      <w:r>
        <w:t xml:space="preserve"> - Planned Parenthood explains that consent involves clearly communicating what each person wants and respecting one another’s boundaries. It recommends asking directly, listening to the answer and paying attention to whether a partner seems comfortable. Silence, uncertainty or apparent discomfort should not be treated as agreement; when in doubt, the guidance says to pause and check in. It also stresses that no one should pressure another person and that people can stop or choose something different. This supports the article’s broader point that a date, payment or offer to treat creates no obligation to continue intimacy. Consent is an ongoing, mutual choice, not something owed in return for a date.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ty.com/gay-first-date-ideas" TargetMode="External"/><Relationship Id="rId10" Type="http://schemas.openxmlformats.org/officeDocument/2006/relationships/hyperlink" Target="https://whitney.org/visit/free-admission" TargetMode="External"/><Relationship Id="rId11" Type="http://schemas.openxmlformats.org/officeDocument/2006/relationships/hyperlink" Target="https://queerbooks.com/our-history/" TargetMode="External"/><Relationship Id="rId12" Type="http://schemas.openxmlformats.org/officeDocument/2006/relationships/hyperlink" Target="https://www.nps.gov/articles/prepare-water-vessel.htm" TargetMode="External"/><Relationship Id="rId13" Type="http://schemas.openxmlformats.org/officeDocument/2006/relationships/hyperlink" Target="https://help.grindr.com/hc/en-us/articles/25490100783379-Meeting-up" TargetMode="External"/><Relationship Id="rId14" Type="http://schemas.openxmlformats.org/officeDocument/2006/relationships/hyperlink" Target="https://www.plannedparenthood.org/learn/relationships/sexual-consent/how-do-i-talk-about-cons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