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LGBTQ+ Community Heroes: Why Showing Up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LGBTQ+ community heroes aren’t only the people on a stage or leading a march. They’re also the neighbours, volunteers, friends and local businesses that keep people connected when the wider mood feels uncertain. Here’s why everyday acts of care matter, how Pride helps create a sense of belonging, and what it can mean to support one another without burning out.</w:t>
      </w:r>
      <w:r/>
    </w:p>
    <w:p>
      <w:pPr>
        <w:pStyle w:val="Heading2"/>
      </w:pPr>
      <w:r>
        <w:t>Everyday care is community work, too</w:t>
      </w:r>
      <w:r/>
    </w:p>
    <w:p>
      <w:r/>
      <w:r>
        <w:t>A message to a friend, a few hours at a fundraiser or a warm welcome for someone new might seem small. But these gestures can help build the trust and connection that make a community feel safe and lived-in. DAVID Magazine’s 2026 reflection on Atlanta’s LGBTQ+ community makes a case for seeing these everyday acts as a form of heroism, rather than reserving the word for people in the spotlight.</w:t>
      </w:r>
      <w:r/>
    </w:p>
    <w:p>
      <w:r/>
      <w:r>
        <w:t xml:space="preserve">That feels like a useful shift. Community support isn’t always photogenic, and it rarely comes with applause; often, it’s simply someone noticing that another person could use a hand. The magazine also makes room for people who need to step back and recharge, a reminder that showing up needn’t mean running on empty. </w:t>
      </w:r>
      <w:hyperlink r:id="rId9">
        <w:r>
          <w:rPr>
            <w:color w:val="0000EE"/>
            <w:u w:val="single"/>
          </w:rPr>
          <w:t>[2]</w:t>
        </w:r>
      </w:hyperlink>
      <w:r/>
    </w:p>
    <w:p>
      <w:pPr>
        <w:pStyle w:val="Heading2"/>
      </w:pPr>
      <w:r>
        <w:t>Why LGBTQ+ rights and wellbeing feel personal</w:t>
      </w:r>
      <w:r/>
    </w:p>
    <w:p>
      <w:r/>
      <w:r>
        <w:t xml:space="preserve">For LGBTQ+ people, public debate about rights and identity can have consequences that reach well beyond the news cycle. Human Rights Watch’s 2026 United States country chapter provides wider context on the country’s human rights landscape, while the Trevor Project’s 2025 survey focuses on LGBTQ+ young people’s experiences and wellbeing. Together, those sources underline why support and acceptance matter in daily life, not just during a political campaign. </w:t>
      </w:r>
      <w:hyperlink r:id="rId10">
        <w:r>
          <w:rPr>
            <w:color w:val="0000EE"/>
            <w:u w:val="single"/>
          </w:rPr>
          <w:t>[3]</w:t>
        </w:r>
      </w:hyperlink>
      <w:r>
        <w:t xml:space="preserve"> </w:t>
      </w:r>
      <w:hyperlink r:id="rId11">
        <w:r>
          <w:rPr>
            <w:color w:val="0000EE"/>
            <w:u w:val="single"/>
          </w:rPr>
          <w:t>[7]</w:t>
        </w:r>
      </w:hyperlink>
      <w:r/>
    </w:p>
    <w:p>
      <w:r/>
      <w:r>
        <w:t xml:space="preserve">There’s no single correct way to respond to a difficult moment. Some people organise or advocate; others offer practical help, listen without judgement or make sure a young person feels welcome. Those roles aren’t interchangeable, but they can all contribute to a stronger support network. </w:t>
      </w:r>
      <w:hyperlink r:id="rId9">
        <w:r>
          <w:rPr>
            <w:color w:val="0000EE"/>
            <w:u w:val="single"/>
          </w:rPr>
          <w:t>[2]</w:t>
        </w:r>
      </w:hyperlink>
      <w:r>
        <w:t xml:space="preserve"> </w:t>
      </w:r>
      <w:hyperlink r:id="rId11">
        <w:r>
          <w:rPr>
            <w:color w:val="0000EE"/>
            <w:u w:val="single"/>
          </w:rPr>
          <w:t>[7]</w:t>
        </w:r>
      </w:hyperlink>
      <w:r/>
    </w:p>
    <w:p>
      <w:pPr>
        <w:pStyle w:val="Heading2"/>
      </w:pPr>
      <w:r>
        <w:t>Atlanta Pride is about more than the party</w:t>
      </w:r>
      <w:r/>
    </w:p>
    <w:p>
      <w:r/>
      <w:r>
        <w:t xml:space="preserve">Atlanta Pride’s website sets out the event’s role in bringing people together, while its mission page describes the organisation’s purpose and priorities. That wider purpose helps explain why Pride can matter even when a celebration feels quieter or less extravagant than expected: its value isn’t just in the spectacle, but in making room for people to connect and be visible together. </w:t>
      </w:r>
      <w:hyperlink r:id="rId12">
        <w:r>
          <w:rPr>
            <w:color w:val="0000EE"/>
            <w:u w:val="single"/>
          </w:rPr>
          <w:t>[4]</w:t>
        </w:r>
      </w:hyperlink>
      <w:r>
        <w:t xml:space="preserve"> </w:t>
      </w:r>
      <w:hyperlink r:id="rId13">
        <w:r>
          <w:rPr>
            <w:color w:val="0000EE"/>
            <w:u w:val="single"/>
          </w:rPr>
          <w:t>[5]</w:t>
        </w:r>
      </w:hyperlink>
      <w:r/>
    </w:p>
    <w:p>
      <w:r/>
      <w:r>
        <w:t xml:space="preserve">Atlanta Pride’s 2024 strategic plan offers further context on the organisation’s direction and priorities. For visitors, the practical takeaway is simple: you don’t have to fill every hour or join every event to take part. A familiar face in a crowd, a conversation with someone new or simply feeling at ease can be meaningful enough. </w:t>
      </w:r>
      <w:hyperlink r:id="rId14">
        <w:r>
          <w:rPr>
            <w:color w:val="0000EE"/>
            <w:u w:val="single"/>
          </w:rPr>
          <w:t>[6]</w:t>
        </w:r>
      </w:hyperlink>
      <w:r/>
    </w:p>
    <w:p>
      <w:pPr>
        <w:pStyle w:val="Heading2"/>
      </w:pPr>
      <w:r>
        <w:t>Small, sustainable ways to show up</w:t>
      </w:r>
      <w:r/>
    </w:p>
    <w:p>
      <w:r/>
      <w:r>
        <w:t xml:space="preserve">If you’d like to support Atlanta’s LGBTQ+ community, start with what feels manageable. You could check in on a friend, volunteer for a local organisation, attend a community event or support a queer-owned business. The point isn’t to turn kindness into another test of productivity; it’s to find a form of connection you can sustain.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r/>
      <w:r>
        <w:t xml:space="preserve">It also helps to be thoughtful about who may be missing from the room. Listen before assuming what someone needs, make space for different experiences and avoid treating one person as a spokesperson for everyone. And if you’re the one who needs a pause, taking time to rest can be part of caring for the community, too. </w:t>
      </w:r>
      <w:hyperlink r:id="rId9">
        <w:r>
          <w:rPr>
            <w:color w:val="0000EE"/>
            <w:u w:val="single"/>
          </w:rPr>
          <w:t>[2]</w:t>
        </w:r>
      </w:hyperlink>
      <w:r>
        <w:t xml:space="preserve"> </w:t>
      </w:r>
      <w:hyperlink r:id="rId14">
        <w:r>
          <w:rPr>
            <w:color w:val="0000EE"/>
            <w:u w:val="single"/>
          </w:rPr>
          <w:t>[6]</w:t>
        </w:r>
      </w:hyperlink>
      <w:r>
        <w:t xml:space="preserve"> </w:t>
      </w:r>
      <w:hyperlink r:id="rId11">
        <w:r>
          <w:rPr>
            <w:color w:val="0000EE"/>
            <w:u w:val="single"/>
          </w:rPr>
          <w:t>[7]</w:t>
        </w:r>
      </w:hyperlink>
      <w:r/>
    </w:p>
    <w:p>
      <w:pPr>
        <w:pStyle w:val="Heading2"/>
      </w:pPr>
      <w:r>
        <w:t>A wider spotlight on Atlanta’s community</w:t>
      </w:r>
      <w:r/>
    </w:p>
    <w:p>
      <w:r/>
      <w:r>
        <w:t xml:space="preserve">DAVID Magazine’s central idea is generous: community heroes aren’t a fixed list of celebrated individuals. They include the people who keep friendships strong, gathering places welcoming and local organisations going, as well as those who lead more visible efforts. That broader view doesn’t diminish activism; it recognises the everyday care that helps sustain it. </w:t>
      </w:r>
      <w:hyperlink r:id="rId9">
        <w:r>
          <w:rPr>
            <w:color w:val="0000EE"/>
            <w:u w:val="single"/>
          </w:rPr>
          <w:t>[2]</w:t>
        </w:r>
      </w:hyperlink>
      <w:r/>
    </w:p>
    <w:p>
      <w:r/>
      <w:r>
        <w:t xml:space="preserve">No one person has to carry the whole community. Atlanta Pride’s stated mission and strategic plan point to organised work, while the magazine’s reflection highlights the many people who support one another in less formal ways. Put together, they suggest that belonging is built through both collective effort and ordinary acts of kindness.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r/>
      <w:r>
        <w:rPr>
          <w:i/>
        </w:rPr>
        <w:t>Choose one small, sustainable way to help someone feel they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[6]</w:t>
        </w:r>
      </w:hyperlink>
      <w:r>
        <w:t xml:space="preserve">, </w:t>
      </w:r>
      <w:hyperlink r:id="rId11">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https://www.davidatlanta.com/queerly-beloved-we-are-all-community-heroes/</w:t>
        </w:r>
      </w:hyperlink>
      <w:r>
        <w:t xml:space="preserve"> - Please view link - unable to able to access data</w:t>
      </w:r>
      <w:r/>
    </w:p>
    <w:p>
      <w:pPr>
        <w:pStyle w:val="ListNumber"/>
        <w:spacing w:line="240" w:lineRule="auto"/>
        <w:ind w:left="720"/>
      </w:pPr>
      <w:r/>
      <w:hyperlink r:id="rId9">
        <w:r>
          <w:rPr>
            <w:color w:val="0000EE"/>
            <w:u w:val="single"/>
          </w:rPr>
          <w:t>https://www.davidatlanta.com/queerly-beloved-we-are-all-community-heroes/</w:t>
        </w:r>
      </w:hyperlink>
      <w:r>
        <w:t xml:space="preserve"> - Edited by Mikkel Hyldebrandt, this editorial reframes DAVID Magazine’s annual community-hero recognition as a tribute to everyone who continues to support Atlanta’s LGBTQ+ community. It describes everyday acts of care, from checking on friends and volunteering to supporting queer-owned businesses and making young people feel accepted. The piece connects these gestures with community resilience, belonging and the significance of Atlanta Pride, arguing that Pride’s value lies in people showing up for one another, not simply in the scale of the celebration. It also recalls LGBTQ+ histories of discrimination and collective organising, and recognises that rest and recharging can be part of sustaining community.</w:t>
      </w:r>
      <w:r/>
    </w:p>
    <w:p>
      <w:pPr>
        <w:pStyle w:val="ListNumber"/>
        <w:spacing w:line="240" w:lineRule="auto"/>
        <w:ind w:left="720"/>
      </w:pPr>
      <w:r/>
      <w:hyperlink r:id="rId10">
        <w:r>
          <w:rPr>
            <w:color w:val="0000EE"/>
            <w:u w:val="single"/>
          </w:rPr>
          <w:t>https://www.hrw.org/world-report/2026/country-chapters/united-states</w:t>
        </w:r>
      </w:hyperlink>
      <w:r>
        <w:t xml:space="preserve"> - Human Rights Watch’s 2026 United States chapter reviews human-rights developments, including policies affecting lesbian, gay, bisexual and transgender people. Its section on sexual orientation and gender identity reports actions by the federal administration concerning transgender people, including restrictions on gender-affirming care for young people and changes to protections for transgender students. It also discusses state-level restrictions and the absence of comprehensive federal protections across areas such as education, housing and public services. The report provides context for the article’s account of political uncertainty and the personal consequences policy debates can have for LGBTQ+ people. Its coverage extends beyond LGBTQ+ issues to voting, migration, health and foreign policy.</w:t>
      </w:r>
      <w:r/>
    </w:p>
    <w:p>
      <w:pPr>
        <w:pStyle w:val="ListNumber"/>
        <w:spacing w:line="240" w:lineRule="auto"/>
        <w:ind w:left="720"/>
      </w:pPr>
      <w:r/>
      <w:hyperlink r:id="rId12">
        <w:r>
          <w:rPr>
            <w:color w:val="0000EE"/>
            <w:u w:val="single"/>
          </w:rPr>
          <w:t>https://atlantapride.org/</w:t>
        </w:r>
      </w:hyperlink>
      <w:r>
        <w:t xml:space="preserve"> - Atlanta Pride’s official website describes the festival as a celebration of LGBTQ+ unity and visibility, held in Atlanta for more than fifty years. It outlines the organisation’s work, including the annual festival and parade, educational programmes and philanthropic initiatives. The site also explains that community participation is central to the event, noting its use of hundreds of volunteers and opportunities for involvement throughout the year. Festival information and news appear alongside details about getting involved, donating and the organisation’s history. This is a primary source for the article’s references to Atlanta Pride, its community setting, volunteer participation and the idea that people showing up together helps sustain a visible LGBTQ+ community.</w:t>
      </w:r>
      <w:r/>
    </w:p>
    <w:p>
      <w:pPr>
        <w:pStyle w:val="ListNumber"/>
        <w:spacing w:line="240" w:lineRule="auto"/>
        <w:ind w:left="720"/>
      </w:pPr>
      <w:r/>
      <w:hyperlink r:id="rId13">
        <w:r>
          <w:rPr>
            <w:color w:val="0000EE"/>
            <w:u w:val="single"/>
          </w:rPr>
          <w:t>https://atlantapride.org/about-us/mission/</w:t>
        </w:r>
      </w:hyperlink>
      <w:r>
        <w:t xml:space="preserve"> - Atlanta Pride’s mission page sets out the organisation’s aims, values and community programmes. It says the organisation works to cultivate an inclusive LGBTQ+ community in the Southeast by amplifying diverse voices, encouraging meaningful connections and celebrating cultural expression. Its vision focuses on a future where identities are valued, history is celebrated and the community is safe and equitable. The page also describes year-round educational, social and cultural events, partnerships and grantmaking for local LGBTQ+ causes. Its stated values include diversity, history and inclusion, with an emphasis on welcoming spaces and community members feeling accepted. This supports the article’s themes of connection, belonging and ongoing community care.</w:t>
      </w:r>
      <w:r/>
    </w:p>
    <w:p>
      <w:pPr>
        <w:pStyle w:val="ListNumber"/>
        <w:spacing w:line="240" w:lineRule="auto"/>
        <w:ind w:left="720"/>
      </w:pPr>
      <w:r/>
      <w:hyperlink r:id="rId14">
        <w:r>
          <w:rPr>
            <w:color w:val="0000EE"/>
            <w:u w:val="single"/>
          </w:rPr>
          <w:t>https://atlantapride.org/wp-content/uploads/2024/12/Atlanta-Pride_Strategic-Plan-2024.pdf</w:t>
        </w:r>
      </w:hyperlink>
      <w:r>
        <w:t xml:space="preserve"> - Atlanta Pride’s strategic plan traces the organisation’s origins to 1970 and describes how the festival grew into a major LGBTQ+ gathering, with a parade, marches, concerts and other events. The document connects Pride’s history with visibility, activism and advancing LGBTQ+ rights. It includes a timeline of early Atlanta Pride milestones and discusses the organisation’s role as a connector for LGBTQ+ people across the Southeast. The plan also sets out a goal of strengthening community engagement beyond the annual festival through year-round initiatives. This historical and organisational perspective supports the article’s references to Atlanta Pride’s enduring community role and the legacy of people building spaces, traditions and connections.</w:t>
      </w:r>
      <w:r/>
    </w:p>
    <w:p>
      <w:pPr>
        <w:pStyle w:val="ListNumber"/>
        <w:spacing w:line="240" w:lineRule="auto"/>
        <w:ind w:left="720"/>
      </w:pPr>
      <w:r/>
      <w:hyperlink r:id="rId11">
        <w:r>
          <w:rPr>
            <w:color w:val="0000EE"/>
            <w:u w:val="single"/>
          </w:rPr>
          <w:t>https://www.thetrevorproject.org/survey-2025/</w:t>
        </w:r>
      </w:hyperlink>
      <w:r>
        <w:t xml:space="preserve"> - The Trevor Project’s 2025 national survey reports on mental health and wellbeing among LGBTQ+ young people aged 13 to 24 in the United States and its territories. The survey discusses experiences and needs across different groups, including transgender and nonbinary young people, and presents findings about mental health, access to care and the wider conditions affecting young people. It explains how participants were recruited and describes the survey’s methods and terminology. The report is relevant to the article’s references to LGBTQ+ young people needing acceptance, support and care, though its evidence focuses on youth wellbeing rather than Atlanta specifically. It offers research context for the importance of supportive relationships and accessible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queerly-beloved-we-are-all-community-heroes/" TargetMode="External"/><Relationship Id="rId10" Type="http://schemas.openxmlformats.org/officeDocument/2006/relationships/hyperlink" Target="https://www.hrw.org/world-report/2026/country-chapters/united-states" TargetMode="External"/><Relationship Id="rId11" Type="http://schemas.openxmlformats.org/officeDocument/2006/relationships/hyperlink" Target="https://www.thetrevorproject.org/survey-2025/" TargetMode="External"/><Relationship Id="rId12" Type="http://schemas.openxmlformats.org/officeDocument/2006/relationships/hyperlink" Target="https://atlantapride.org/" TargetMode="External"/><Relationship Id="rId13" Type="http://schemas.openxmlformats.org/officeDocument/2006/relationships/hyperlink" Target="https://atlantapride.org/about-us/mission/" TargetMode="External"/><Relationship Id="rId14" Type="http://schemas.openxmlformats.org/officeDocument/2006/relationships/hyperlink" Target="https://atlantapride.org/wp-content/uploads/2024/12/Atlanta-Pride_Strategic-Plan-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