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“Gender Confusion” Fuels Harmful Conversion Therapy Myths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phrase “gender confusion” can sound clinical, but GLAAD says it is used to promote a discredited idea: that LGBTQ people can or should be changed. The organisation’s guide explains how coded language can help conversion therapy messaging circulate online, why medical groups reject the practice, and what families should know when seeking support.</w:t>
      </w:r>
      <w:r/>
    </w:p>
    <w:p>
      <w:pPr>
        <w:pStyle w:val="Heading2"/>
      </w:pPr>
      <w:r>
        <w:t>Essential Takeaways</w:t>
      </w:r>
      <w:r/>
      <w:r/>
    </w:p>
    <w:p>
      <w:pPr>
        <w:pStyle w:val="ListBullet"/>
        <w:spacing w:line="240" w:lineRule="auto"/>
        <w:ind w:left="720"/>
      </w:pPr>
      <w:r/>
      <w:r>
        <w:rPr>
          <w:b/>
        </w:rPr>
        <w:t>A misleading label:</w:t>
      </w:r>
      <w:r>
        <w:t xml:space="preserve"> GLAAD identifies “gender confusion” as language that can promote conversion therapy.</w:t>
      </w:r>
      <w:r/>
    </w:p>
    <w:p>
      <w:pPr>
        <w:pStyle w:val="ListBullet"/>
        <w:spacing w:line="240" w:lineRule="auto"/>
        <w:ind w:left="720"/>
      </w:pPr>
      <w:r/>
      <w:r>
        <w:rPr>
          <w:b/>
        </w:rPr>
        <w:t>Medical opposition:</w:t>
      </w:r>
      <w:r>
        <w:t xml:space="preserve"> The American Medical Association and American Psychological Association have condemned conversion therapy.</w:t>
      </w:r>
      <w:r/>
    </w:p>
    <w:p>
      <w:pPr>
        <w:pStyle w:val="ListBullet"/>
        <w:spacing w:line="240" w:lineRule="auto"/>
        <w:ind w:left="720"/>
      </w:pPr>
      <w:r/>
      <w:r>
        <w:rPr>
          <w:b/>
        </w:rPr>
        <w:t>Online reach matters:</w:t>
      </w:r>
      <w:r>
        <w:t xml:space="preserve"> A 2024 report found that harmful conversion therapy material and providers remained easy to find online.</w:t>
      </w:r>
      <w:r/>
    </w:p>
    <w:p>
      <w:pPr>
        <w:pStyle w:val="ListBullet"/>
        <w:spacing w:line="240" w:lineRule="auto"/>
        <w:ind w:left="720"/>
      </w:pPr>
      <w:r/>
      <w:r>
        <w:rPr>
          <w:b/>
        </w:rPr>
        <w:t>Restrictions vary:</w:t>
      </w:r>
      <w:r>
        <w:t xml:space="preserve"> GLAAD reported that, as of August 2024, 16 countries had bans and 23 US states, plus Washington, DC, had restrictions.</w:t>
      </w:r>
      <w:r/>
      <w:r/>
    </w:p>
    <w:p>
      <w:pPr>
        <w:pStyle w:val="Heading2"/>
      </w:pPr>
      <w:r>
        <w:t>“Gender confusion” is more than a phrase</w:t>
      </w:r>
      <w:r/>
    </w:p>
    <w:p>
      <w:r/>
      <w:r>
        <w:t>The words may sound like a neutral description of uncertainty, but in anti-LGBTQ messaging they can carry a sharper implication: that a person’s sexual orientation or gender identity is a problem to be corrected. GLAAD says the phrase is used to promote conversion therapy, a practice that falsely claims to change LGBTQ people. (Sources: GLAAD)</w:t>
      </w:r>
      <w:r/>
    </w:p>
    <w:p>
      <w:r/>
      <w:r>
        <w:t>That distinction matters, especially when parents or young people are looking for help. A label can make harmful practices appear like ordinary counselling, even when the underlying promise is to alter who someone is. (Sources: GLAAD, American Psychological Association)</w:t>
      </w:r>
      <w:r/>
    </w:p>
    <w:p>
      <w:pPr>
        <w:pStyle w:val="Heading2"/>
      </w:pPr>
      <w:r>
        <w:t>Why health organisations reject conversion therapy</w:t>
      </w:r>
      <w:r/>
    </w:p>
    <w:p>
      <w:r/>
      <w:r>
        <w:t>The American Medical Association and American Psychological Association are among the major professional bodies that have condemned conversion therapy. Their positions reflect a basic point for anyone weighing up a provider's claims: an impressive-sounding title doesn't make a practice evidence-based or safe. (Sources: American Medical Association, American Psychological Association)</w:t>
      </w:r>
      <w:r/>
    </w:p>
    <w:p>
      <w:r/>
      <w:r>
        <w:t>GLAAD also warns that some practitioners use professional credentials, while others present their work as religious or pastoral support. That variety can make it harder for families to recognise what is being offered, so it's worth asking directly whether a service aims to change a person's sexual orientation or gender identity. (Sources: GLAAD, American Psychological Association)</w:t>
      </w:r>
      <w:r/>
    </w:p>
    <w:p>
      <w:pPr>
        <w:pStyle w:val="Heading2"/>
      </w:pPr>
      <w:r>
        <w:t>Online searches can lead families towards harmful claims</w:t>
      </w:r>
      <w:r/>
    </w:p>
    <w:p>
      <w:r/>
      <w:r>
        <w:t>The concern isn't limited to what happens in a private session. A 2024 Global Project Against Hate &amp; Extremism report examined online conversion therapy material and providers, and said search engines and platforms were not doing enough to curb its circulation. (Sources: Global Project Against Hate &amp; Extremism, GLAAD)</w:t>
      </w:r>
      <w:r/>
    </w:p>
    <w:p>
      <w:r/>
      <w:r>
        <w:t>GLAAD has urged social media companies to adopt policies against harmful conversion therapy content. For families, a practical first step is to look beyond polished websites and social posts: check what a provider says the service is meant to achieve, and seek guidance from reputable health organisations. (Sources: GLAAD, American Medical Association)</w:t>
      </w:r>
      <w:r/>
    </w:p>
    <w:p>
      <w:pPr>
        <w:pStyle w:val="Heading2"/>
      </w:pPr>
      <w:r>
        <w:t>Protections depend on where you live</w:t>
      </w:r>
      <w:r/>
    </w:p>
    <w:p>
      <w:r/>
      <w:r>
        <w:t>Laws and restrictions differ across countries and US states. GLAAD reported that, as of August 2024, 16 countries had bans, while 23 US states and Washington, DC, had restrictions in place. (Sources: GLAAD, UNHCR)</w:t>
      </w:r>
      <w:r/>
    </w:p>
    <w:p>
      <w:r/>
      <w:r>
        <w:t>Those figures are a snapshot, not a guarantee that every person is protected in the same way. The Movement Advancement Project's later report tracks the changing US policy landscape, underlining why local rules matter when families are trying to understand their options. (Sources: Movement Advancement Project)</w:t>
      </w:r>
      <w:r/>
    </w:p>
    <w:p>
      <w:pPr>
        <w:pStyle w:val="Heading2"/>
      </w:pPr>
      <w:r>
        <w:t>Choose support that respects the person</w:t>
      </w:r>
      <w:r/>
    </w:p>
    <w:p>
      <w:r/>
      <w:r>
        <w:t>When looking for help, ask what a provider's approach involves, what outcomes they promise, and whether the person receiving support is treated with dignity. If the language sounds vague, ask for a plain explanation; good care shouldn't need to disguise its aims. (Sources: GLAAD, American Psychological Association)</w:t>
      </w:r>
      <w:r/>
    </w:p>
    <w:p>
      <w:r/>
      <w:r>
        <w:t>There is a human point beneath all the policy detail: young people deserve support that helps them feel safe, not pressure to become someone else. Clear information and careful questions can help families tell the difference. (Sources: GLAAD, American Medical Association)</w:t>
      </w:r>
      <w:r/>
    </w:p>
    <w:p>
      <w:r/>
      <w:r>
        <w:t>Choose care that supports a person as they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[3]</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12">
        <w:r>
          <w:rPr>
            <w:color w:val="0000EE"/>
            <w:u w:val="single"/>
          </w:rPr>
          <w:t>[5]</w:t>
        </w:r>
      </w:hyperlink>
      <w:r>
        <w:t xml:space="preserve">, </w:t>
      </w:r>
      <w:hyperlink r:id="rId9">
        <w:r>
          <w:rPr>
            <w:color w:val="0000EE"/>
            <w:u w:val="single"/>
          </w:rPr>
          <w:t>[2]</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https://glaad.org/gender-confusion-alternate-conversion-therapy-phrases/</w:t>
        </w:r>
      </w:hyperlink>
      <w:r>
        <w:t xml:space="preserve"> - Please view link - unable to able to access data</w:t>
      </w:r>
      <w:r/>
    </w:p>
    <w:p>
      <w:pPr>
        <w:pStyle w:val="ListNumber"/>
        <w:spacing w:line="240" w:lineRule="auto"/>
        <w:ind w:left="720"/>
      </w:pPr>
      <w:r/>
      <w:hyperlink r:id="rId9">
        <w:r>
          <w:rPr>
            <w:color w:val="0000EE"/>
            <w:u w:val="single"/>
          </w:rPr>
          <w:t>https://glaad.org/gender-confusion-alternate-conversion-therapy-phrases/</w:t>
        </w:r>
      </w:hyperlink>
      <w:r>
        <w:t xml:space="preserve"> - GLAAD explains how the phrase “gender confusion” can be used to promote conversion therapy, a practice that falsely claims to change a person’s sexual orientation, gender identity or gender expression. The article describes the practice as harmful and discredited, and notes opposition from major medical and psychological organisations. It also discusses laws restricting the practice in the United States and internationally, and draws attention to online material promoting conversion therapy. GLAAD calls on technology and social media companies to improve their moderation of such content. The article forms part of its wider guide to anti-LGBTQ online hate and disinformation. The supplied page could not be independently accessed during checking.</w:t>
      </w:r>
      <w:r/>
    </w:p>
    <w:p>
      <w:pPr>
        <w:pStyle w:val="ListNumber"/>
        <w:spacing w:line="240" w:lineRule="auto"/>
        <w:ind w:left="720"/>
      </w:pPr>
      <w:r/>
      <w:hyperlink r:id="rId11">
        <w:r>
          <w:rPr>
            <w:color w:val="0000EE"/>
            <w:u w:val="single"/>
          </w:rPr>
          <w:t>https://www.ama-assn.org/public-health/population-health/advocating-lgbtq-community</w:t>
        </w:r>
      </w:hyperlink>
      <w:r>
        <w:t xml:space="preserve"> - The American Medical Association’s LGBTQ advocacy page sets out its opposition to so-called conversion therapy targeting sexual orientation or gender identity. It describes practices associated with these efforts, including techniques that can cause serious distress, and lists potential harms such as anxiety, reduced self-esteem, self-blame and sexual dysfunction. The page also provides links to the AMA’s issue brief and talking points on LGBTQ change efforts. This source supports the article’s statement that the AMA rejects conversion therapy. It offers a medical-association perspective on why the practice is harmful, while situating the issue within the organisation’s broader work on LGBTQ health and advocacy.</w:t>
      </w:r>
      <w:r/>
    </w:p>
    <w:p>
      <w:pPr>
        <w:pStyle w:val="ListNumber"/>
        <w:spacing w:line="240" w:lineRule="auto"/>
        <w:ind w:left="720"/>
      </w:pPr>
      <w:r/>
      <w:hyperlink r:id="rId10">
        <w:r>
          <w:rPr>
            <w:color w:val="0000EE"/>
            <w:u w:val="single"/>
          </w:rPr>
          <w:t>https://www.apa.org/pi/lgbt/resources/policy/conversion-therapy-facts.pdf</w:t>
        </w:r>
      </w:hyperlink>
      <w:r>
        <w:t xml:space="preserve"> - This American Psychological Association resource explains what conversion therapy means, describing it as an attempt to change a person’s sexual orientation, gender identity or expression, or related aspects of identity. It states that same-gender attraction, gender nonconformity and identifying as a sexual or gender minority are not illnesses requiring treatment. The document therefore supports the article’s description of conversion therapy as based on a false premise about LGBTQ identities. It also provides psychological context for understanding why efforts to impose a predetermined identity or orientation are not appropriate treatment. Readers can consult the PDF for the APA’s policy information and related facts.</w:t>
      </w:r>
      <w:r/>
    </w:p>
    <w:p>
      <w:pPr>
        <w:pStyle w:val="ListNumber"/>
        <w:spacing w:line="240" w:lineRule="auto"/>
        <w:ind w:left="720"/>
      </w:pPr>
      <w:r/>
      <w:hyperlink r:id="rId12">
        <w:r>
          <w:rPr>
            <w:color w:val="0000EE"/>
            <w:u w:val="single"/>
          </w:rPr>
          <w:t>https://globalextremism.org/reports/conversion-therapy-online-the-ecosystem-in-2023/</w:t>
        </w:r>
      </w:hyperlink>
      <w:r>
        <w:t xml:space="preserve"> - The Global Project Against Hate and Extremism report examines online material and providers associated with conversion therapy across several countries and languages. It reviews search results and social media content, and identifies deficiencies in the ways technology platforms handle such material. The research reports that users may encounter harmful content or providers while searching for information about conversion therapy, with important differences between regions and languages. Its findings support the article’s concern that platforms are not adequately limiting the circulation of this material. The report also provides context for calls for technology companies to improve content moderation and protect users searching for support or information.</w:t>
      </w:r>
      <w:r/>
    </w:p>
    <w:p>
      <w:pPr>
        <w:pStyle w:val="ListNumber"/>
        <w:spacing w:line="240" w:lineRule="auto"/>
        <w:ind w:left="720"/>
      </w:pPr>
      <w:r/>
      <w:hyperlink r:id="rId13">
        <w:r>
          <w:rPr>
            <w:color w:val="0000EE"/>
            <w:u w:val="single"/>
          </w:rPr>
          <w:t>https://www.refworld.org/sites/default/files/2024-09/laws_on_us_2024.pdf</w:t>
        </w:r>
      </w:hyperlink>
      <w:r>
        <w:t xml:space="preserve"> - This 2024 legal report surveys laws and regulations concerning conversion therapies around the world. Its global overview counts 16 United Nations member states with restrictions in place, alongside jurisdictions where restrictions are indirect or vary by location. It also reviews legislative developments through April 2024 and distinguishes nationwide laws from subnational measures. The report provides context for the article’s statement that restrictions have been adopted internationally, while showing that legal approaches differ and that the number of countries with restrictions does not mean every form of practice is prohibited everywhere. The PDF is a substantial reference for comparing jurisdictions and understanding the scope of legal protections.</w:t>
      </w:r>
      <w:r/>
    </w:p>
    <w:p>
      <w:pPr>
        <w:pStyle w:val="ListNumber"/>
        <w:spacing w:line="240" w:lineRule="auto"/>
        <w:ind w:left="720"/>
      </w:pPr>
      <w:r/>
      <w:hyperlink r:id="rId14">
        <w:r>
          <w:rPr>
            <w:color w:val="0000EE"/>
            <w:u w:val="single"/>
          </w:rPr>
          <w:t>https://www.lgbtmap.org/app/webroot/file/MAP-Conversion-Therapy-Report-2025.pdf</w:t>
        </w:r>
      </w:hyperlink>
      <w:r>
        <w:t xml:space="preserve"> - The Movement Advancement Project report describes US laws and policies that restrict conversion therapy for minors. It states that 23 states and the District of Columbia prohibit licensed healthcare providers from subjecting minors to the practice, while some other jurisdictions have narrower restrictions. The report explains that legal protections vary by state and may take different forms, so a headline count does not capture every limitation or exception. This source supports the article’s account of US restrictions, while providing a later snapshot that readers should not confuse with the article’s August 2024 figures. It also presents maps and supporting detail for examining state-level differences.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gender-confusion-alternate-conversion-therapy-phrases/" TargetMode="External"/><Relationship Id="rId10" Type="http://schemas.openxmlformats.org/officeDocument/2006/relationships/hyperlink" Target="https://www.apa.org/pi/lgbt/resources/policy/conversion-therapy-facts.pdf" TargetMode="External"/><Relationship Id="rId11" Type="http://schemas.openxmlformats.org/officeDocument/2006/relationships/hyperlink" Target="https://www.ama-assn.org/public-health/population-health/advocating-lgbtq-community" TargetMode="External"/><Relationship Id="rId12" Type="http://schemas.openxmlformats.org/officeDocument/2006/relationships/hyperlink" Target="https://globalextremism.org/reports/conversion-therapy-online-the-ecosystem-in-2023/" TargetMode="External"/><Relationship Id="rId13" Type="http://schemas.openxmlformats.org/officeDocument/2006/relationships/hyperlink" Target="https://www.refworld.org/sites/default/files/2024-09/laws_on_us_2024.pdf" TargetMode="External"/><Relationship Id="rId14" Type="http://schemas.openxmlformats.org/officeDocument/2006/relationships/hyperlink" Target="https://www.lgbtmap.org/app/webroot/file/MAP-Conversion-Therapy-Report-202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