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Toronto Adult Lifestyle Travel: Clubs, Beaches and Boundaries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Toronto suits adults who want a conventional city break with a few carefully chosen lifestyle experiences, rather than a resort where everything revolves around the scene. From a private downtown club to a clothing-optional island beach and a seasonal resort beyond the city, knowing what each place is - and isn't - makes for a more relaxed, respectful trip.</w:t>
      </w:r>
      <w:r/>
    </w:p>
    <w:p>
      <w:pPr>
        <w:pStyle w:val="Heading2"/>
      </w:pPr>
      <w:r>
        <w:t>Essential Takeaways</w:t>
      </w:r>
      <w:r/>
      <w:r/>
    </w:p>
    <w:p>
      <w:pPr>
        <w:pStyle w:val="ListBullet"/>
        <w:spacing w:line="240" w:lineRule="auto"/>
        <w:ind w:left="720"/>
      </w:pPr>
      <w:r/>
      <w:r>
        <w:rPr>
          <w:b/>
        </w:rPr>
        <w:t>A city break, not a resort holiday:</w:t>
      </w:r>
      <w:r>
        <w:t xml:space="preserve"> Toronto's lifestyle options are spread across private clubs, social groups and a beach day trip.</w:t>
      </w:r>
      <w:r/>
    </w:p>
    <w:p>
      <w:pPr>
        <w:pStyle w:val="ListBullet"/>
        <w:spacing w:line="240" w:lineRule="auto"/>
        <w:ind w:left="720"/>
      </w:pPr>
      <w:r/>
      <w:r>
        <w:rPr>
          <w:b/>
        </w:rPr>
        <w:t>The downtown option:</w:t>
      </w:r>
      <w:r>
        <w:t xml:space="preserve"> Oasis Aqualounge is a private club, not a hotel; check its current entry details before visiting.</w:t>
      </w:r>
      <w:r/>
    </w:p>
    <w:p>
      <w:pPr>
        <w:pStyle w:val="ListBullet"/>
        <w:spacing w:line="240" w:lineRule="auto"/>
        <w:ind w:left="720"/>
      </w:pPr>
      <w:r/>
      <w:r>
        <w:rPr>
          <w:b/>
        </w:rPr>
        <w:t>A separate beach experience:</w:t>
      </w:r>
      <w:r>
        <w:t xml:space="preserve"> Hanlan's Point is a public clothing-optional beach, reached by ferry, not a place for sexual activity.</w:t>
      </w:r>
      <w:r/>
    </w:p>
    <w:p>
      <w:pPr>
        <w:pStyle w:val="ListBullet"/>
        <w:spacing w:line="240" w:lineRule="auto"/>
        <w:ind w:left="720"/>
      </w:pPr>
      <w:r/>
      <w:r>
        <w:rPr>
          <w:b/>
        </w:rPr>
        <w:t>The resort is outside the city:</w:t>
      </w:r>
      <w:r>
        <w:t xml:space="preserve"> Sandy Bottoms is a seasonal couples resort in Central Ontario, so it takes separate travel planning.</w:t>
      </w:r>
      <w:r/>
    </w:p>
    <w:p>
      <w:pPr>
        <w:pStyle w:val="ListBullet"/>
        <w:spacing w:line="240" w:lineRule="auto"/>
        <w:ind w:left="720"/>
      </w:pPr>
      <w:r/>
      <w:r>
        <w:rPr>
          <w:b/>
        </w:rPr>
        <w:t>Rules vary by venue and night:</w:t>
      </w:r>
      <w:r>
        <w:t xml:space="preserve"> Confirm admission policies, schedules and transport before setting out.</w:t>
      </w:r>
      <w:r/>
      <w:r/>
    </w:p>
    <w:p>
      <w:pPr>
        <w:pStyle w:val="Heading2"/>
      </w:pPr>
      <w:r>
        <w:t>Toronto's appeal is choice, not an all-in-one scene</w:t>
      </w:r>
      <w:r/>
    </w:p>
    <w:p>
      <w:r/>
      <w:r>
        <w:t>Toronto's distinctive draw is how easily a visitor can move between ordinary city life and a deliberately chosen adult experience. A day might mean dinner in a neighbourhood restaurant and a ferry ride to the islands, while an evening could involve a private club. Keeping those plans separate is part of what makes the city feel manageable.</w:t>
      </w:r>
      <w:r/>
    </w:p>
    <w:p>
      <w:r/>
      <w:r>
        <w:t>The city's scene isn't centred on a row of lifestyle hotels or a single nightlife district. Oasis Aqualounge provides a downtown club option, while The X Club and Club M4 are in Mississauga and NYX Lounge is in Oakville. For current venue details, check the clubs' own information, including Oasis Aqualounge, Club M4 and NYX Lounge.</w:t>
      </w:r>
      <w:r/>
    </w:p>
    <w:p>
      <w:r/>
      <w:r>
        <w:t>And not every adult-friendly space is a lifestyle venue. Toronto's Church-Wellesley Village is a 2SLGBTQ+ neighbourhood, while polyamory meetups and discussion groups are social or educational spaces. Treating either as a place to approach people for sexual encounters misses the point.</w:t>
      </w:r>
      <w:r/>
    </w:p>
    <w:p>
      <w:pPr>
        <w:pStyle w:val="Heading2"/>
      </w:pPr>
      <w:r>
        <w:t>Clubs and beach days call for different expectations</w:t>
      </w:r>
      <w:r/>
    </w:p>
    <w:p>
      <w:r/>
      <w:r>
        <w:t>At a private club, start with the practicalities: entry rules, dress expectations and any restrictions on who can attend that night. Club M4's FAQ offers venue-specific guidance, while Oasis Aqualounge lists its contact details online. Policies can differ by event, so check directly rather than relying on an old listing.</w:t>
      </w:r>
      <w:r/>
    </w:p>
    <w:p>
      <w:r/>
      <w:r>
        <w:t>Hanlan's Point offers a very different kind of day out. The City of Toronto identifies the islands as a park area, with ferry routes and schedules to check before travelling. The beach's clothing-optional setting doesn't make it a private venue, and it shouldn't be treated as a place for sexual activity.</w:t>
      </w:r>
      <w:r/>
    </w:p>
    <w:p>
      <w:r/>
      <w:r>
        <w:t>That distinction makes for a better visit, not a less interesting one. Bring a towel, respect people's privacy and leave the camera away. On the islands, the atmosphere is closer to a beach-and-park day than a night out.</w:t>
      </w:r>
      <w:r/>
    </w:p>
    <w:p>
      <w:pPr>
        <w:pStyle w:val="Heading2"/>
      </w:pPr>
      <w:r>
        <w:t>What to know about a resort beyond Toronto</w:t>
      </w:r>
      <w:r/>
    </w:p>
    <w:p>
      <w:r/>
      <w:r>
        <w:t>For visitors hoping to stay at a dedicated lifestyle resort, the key detail is location: Sandy Bottoms is in Central Ontario, not downtown Toronto. Its own website is the place to confirm its accommodation, availability and house rules before building a trip around it.</w:t>
      </w:r>
      <w:r/>
    </w:p>
    <w:p>
      <w:r/>
      <w:r>
        <w:t>That means planning for a separate journey, rather than assuming you can pop over from a city hotel. It also gives the resort a different feel from a one-night club visit: the setting and stay are part of the experience. Check dates and travel arrangements early, particularly for a summer trip.</w:t>
      </w:r>
      <w:r/>
    </w:p>
    <w:p>
      <w:r/>
      <w:r>
        <w:t>Meanwhile, ordinary hotels remain ordinary hotels, even if they offer adults-only rooms or a couples package. Don't assume those details signal permission to host extra guests or approach other people. If privacy or a gathering matters, read the accommodation's rules and ask the property directly.</w:t>
      </w:r>
      <w:r/>
    </w:p>
    <w:p>
      <w:pPr>
        <w:pStyle w:val="Heading2"/>
      </w:pPr>
      <w:r>
        <w:t>A little preparation makes the night easier</w:t>
      </w:r>
      <w:r/>
    </w:p>
    <w:p>
      <w:r/>
      <w:r>
        <w:t>Before booking a club, check its own website for the address, calendar, admission rules and any membership requirements. For suburban venues, think about transport as well as the door policy. A club outside the downtown core may be simplest with a planned ride or a car.</w:t>
      </w:r>
      <w:r/>
    </w:p>
    <w:p>
      <w:r/>
      <w:r>
        <w:t>Keep consent and discretion front of mind. Ask before touching or joining anyone, and don't treat a couple's presence as an invitation. At a public beach, follow park etiquette and respect other visitors' privacy.</w:t>
      </w:r>
      <w:r/>
    </w:p>
    <w:p>
      <w:r/>
      <w:r>
        <w:t>For a more conversational introduction to ethical non-monogamy, consider a social or discussion-based group rather than assuming every event is geared towards hookups. The best first step is the one that matches what you're actually looking for, whether that's a quiet discussion, a dance floor or simply a sunny afternoon by the water.</w:t>
      </w:r>
      <w:r/>
    </w:p>
    <w:p>
      <w:pPr>
        <w:pStyle w:val="Heading2"/>
      </w:pPr>
      <w:r>
        <w:t>Toronto works best when you know the boundaries</w:t>
      </w:r>
      <w:r/>
    </w:p>
    <w:p>
      <w:r/>
      <w:r>
        <w:t>Toronto's strength is its variety: a regular city stay can include a private-club night, a queer neighbourhood visit or an island beach trip, without pretending they're all part of the same scene. That range rewards curiosity, but it also calls for clear expectations.</w:t>
      </w:r>
      <w:r/>
    </w:p>
    <w:p>
      <w:r/>
      <w:r>
        <w:t>So plan around the experience you want, verify the details with the operator and leave room for the city beyond nightlife. A thoughtful itinerary is often more enjoyable than trying to fit every option into one weekend.</w:t>
      </w:r>
      <w:r/>
    </w:p>
    <w:p>
      <w:r/>
      <w:r>
        <w:t>Choose the parts of Toronto that suit you, and let each experience be what it is.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w:t>
      </w:r>
      <w:hyperlink r:id="rId12">
        <w:r>
          <w:rPr>
            <w:color w:val="0000EE"/>
            <w:u w:val="single"/>
          </w:rPr>
          <w:t>[6]</w:t>
        </w:r>
      </w:hyperlink>
      <w:r>
        <w:t xml:space="preserve">- Paragraph 2: </w:t>
      </w:r>
      <w:hyperlink r:id="rId10">
        <w:r>
          <w:rPr>
            <w:color w:val="0000EE"/>
            <w:u w:val="single"/>
          </w:rPr>
          <w:t>[2]</w:t>
        </w:r>
      </w:hyperlink>
      <w:r>
        <w:t xml:space="preserve">, </w:t>
      </w:r>
      <w:hyperlink r:id="rId11">
        <w:r>
          <w:rPr>
            <w:color w:val="0000EE"/>
            <w:u w:val="single"/>
          </w:rPr>
          <w:t>[5]</w:t>
        </w:r>
      </w:hyperlink>
      <w:r>
        <w:t xml:space="preserve">, </w:t>
      </w:r>
      <w:hyperlink r:id="rId12">
        <w:r>
          <w:rPr>
            <w:color w:val="0000EE"/>
            <w:u w:val="single"/>
          </w:rPr>
          <w:t>[6]</w:t>
        </w:r>
      </w:hyperlink>
      <w:r>
        <w:t xml:space="preserve">- Paragraph 3: </w:t>
      </w:r>
      <w:hyperlink r:id="rId10">
        <w:r>
          <w:rPr>
            <w:color w:val="0000EE"/>
            <w:u w:val="single"/>
          </w:rPr>
          <w:t>[2]</w:t>
        </w:r>
      </w:hyperlink>
      <w:r>
        <w:t xml:space="preserve">, </w:t>
      </w:r>
      <w:hyperlink r:id="rId13">
        <w:r>
          <w:rPr>
            <w:color w:val="0000EE"/>
            <w:u w:val="single"/>
          </w:rPr>
          <w:t>[3]</w:t>
        </w:r>
      </w:hyperlink>
      <w:r>
        <w:t xml:space="preserve">- Paragraph 4: </w:t>
      </w:r>
      <w:hyperlink r:id="rId10">
        <w:r>
          <w:rPr>
            <w:color w:val="0000EE"/>
            <w:u w:val="single"/>
          </w:rPr>
          <w:t>[2]</w:t>
        </w:r>
      </w:hyperlink>
      <w:r>
        <w:t xml:space="preserve">, </w:t>
      </w:r>
      <w:hyperlink r:id="rId12">
        <w:r>
          <w:rPr>
            <w:color w:val="0000EE"/>
            <w:u w:val="single"/>
          </w:rPr>
          <w:t>[6]</w:t>
        </w:r>
      </w:hyperlink>
      <w:r>
        <w:t xml:space="preserve">- Paragraph 5: </w:t>
      </w:r>
      <w:hyperlink r:id="rId13">
        <w:r>
          <w:rPr>
            <w:color w:val="0000EE"/>
            <w:u w:val="single"/>
          </w:rPr>
          <w:t>[3]</w:t>
        </w:r>
      </w:hyperlink>
      <w:r>
        <w:t xml:space="preserve">, </w:t>
      </w:r>
      <w:hyperlink r:id="rId14">
        <w:r>
          <w:rPr>
            <w:color w:val="0000EE"/>
            <w:u w:val="single"/>
          </w:rPr>
          <w:t>[7]</w:t>
        </w:r>
      </w:hyperlink>
      <w:r>
        <w:t xml:space="preserve">- Paragraph 6: </w:t>
      </w:r>
      <w:hyperlink r:id="rId13">
        <w:r>
          <w:rPr>
            <w:color w:val="0000EE"/>
            <w:u w:val="single"/>
          </w:rPr>
          <w:t>[3]</w:t>
        </w:r>
      </w:hyperlink>
      <w:r>
        <w:t xml:space="preserve">, </w:t>
      </w:r>
      <w:hyperlink r:id="rId14">
        <w:r>
          <w:rPr>
            <w:color w:val="0000EE"/>
            <w:u w:val="single"/>
          </w:rPr>
          <w:t>[7]</w:t>
        </w:r>
      </w:hyperlink>
      <w:r>
        <w:t xml:space="preserve">- Paragraph 7: </w:t>
      </w:r>
      <w:hyperlink r:id="rId15">
        <w:r>
          <w:rPr>
            <w:color w:val="0000EE"/>
            <w:u w:val="single"/>
          </w:rPr>
          <w:t>[4]</w:t>
        </w:r>
      </w:hyperlink>
      <w:r>
        <w:t xml:space="preserve">- Paragraph 8: </w:t>
      </w:r>
      <w:hyperlink r:id="rId15">
        <w:r>
          <w:rPr>
            <w:color w:val="0000EE"/>
            <w:u w:val="single"/>
          </w:rPr>
          <w:t>[4]</w:t>
        </w:r>
      </w:hyperlink>
      <w:r>
        <w:t xml:space="preserve">- Paragraph 9: </w:t>
      </w:r>
      <w:hyperlink r:id="rId15">
        <w:r>
          <w:rPr>
            <w:color w:val="0000EE"/>
            <w:u w:val="single"/>
          </w:rPr>
          <w:t>[4]</w:t>
        </w:r>
      </w:hyperlink>
      <w:r>
        <w:t xml:space="preserve">- Paragraph 10: </w:t>
      </w:r>
      <w:hyperlink r:id="rId10">
        <w:r>
          <w:rPr>
            <w:color w:val="0000EE"/>
            <w:u w:val="single"/>
          </w:rPr>
          <w:t>[2]</w:t>
        </w:r>
      </w:hyperlink>
      <w:r>
        <w:t xml:space="preserve">, </w:t>
      </w:r>
      <w:hyperlink r:id="rId11">
        <w:r>
          <w:rPr>
            <w:color w:val="0000EE"/>
            <w:u w:val="single"/>
          </w:rPr>
          <w:t>[5]</w:t>
        </w:r>
      </w:hyperlink>
      <w:r>
        <w:t xml:space="preserve">, </w:t>
      </w:r>
      <w:hyperlink r:id="rId12">
        <w:r>
          <w:rPr>
            <w:color w:val="0000EE"/>
            <w:u w:val="single"/>
          </w:rPr>
          <w:t>[6]</w:t>
        </w:r>
      </w:hyperlink>
      <w:r>
        <w:t xml:space="preserve">- Paragraph 11: </w:t>
      </w:r>
      <w:hyperlink r:id="rId13">
        <w:r>
          <w:rPr>
            <w:color w:val="0000EE"/>
            <w:u w:val="single"/>
          </w:rPr>
          <w:t>[3]</w:t>
        </w:r>
      </w:hyperlink>
      <w:r>
        <w:t xml:space="preserve">, </w:t>
      </w:r>
      <w:hyperlink r:id="rId14">
        <w:r>
          <w:rPr>
            <w:color w:val="0000EE"/>
            <w:u w:val="single"/>
          </w:rPr>
          <w:t>[7]</w:t>
        </w:r>
      </w:hyperlink>
      <w:r>
        <w:t xml:space="preserve">- Paragraph 12: </w:t>
      </w:r>
      <w:hyperlink r:id="rId10">
        <w:r>
          <w:rPr>
            <w:color w:val="0000EE"/>
            <w:u w:val="single"/>
          </w:rPr>
          <w:t>[2]</w:t>
        </w:r>
      </w:hyperlink>
      <w:r>
        <w:t xml:space="preserve">, </w:t>
      </w:r>
      <w:hyperlink r:id="rId15">
        <w:r>
          <w:rPr>
            <w:color w:val="0000EE"/>
            <w:u w:val="single"/>
          </w:rPr>
          <w:t>[4]</w:t>
        </w:r>
      </w:hyperlink>
      <w:r>
        <w:t xml:space="preserve">- Paragraph 13: </w:t>
      </w:r>
      <w:hyperlink r:id="rId10">
        <w:r>
          <w:rPr>
            <w:color w:val="0000EE"/>
            <w:u w:val="single"/>
          </w:rPr>
          <w:t>[2]</w:t>
        </w:r>
      </w:hyperlink>
      <w:r>
        <w:t xml:space="preserve">, </w:t>
      </w:r>
      <w:hyperlink r:id="rId13">
        <w:r>
          <w:rPr>
            <w:color w:val="0000EE"/>
            <w:u w:val="single"/>
          </w:rPr>
          <w:t>[3]</w:t>
        </w:r>
      </w:hyperlink>
      <w:r>
        <w:t xml:space="preserve">, </w:t>
      </w:r>
      <w:hyperlink r:id="rId15">
        <w:r>
          <w:rPr>
            <w:color w:val="0000EE"/>
            <w:u w:val="single"/>
          </w:rPr>
          <w:t>[4]</w:t>
        </w:r>
      </w:hyperlink>
      <w:r>
        <w:t xml:space="preserve">, </w:t>
      </w:r>
      <w:hyperlink r:id="rId11">
        <w:r>
          <w:rPr>
            <w:color w:val="0000EE"/>
            <w:u w:val="single"/>
          </w:rPr>
          <w:t>[5]</w:t>
        </w:r>
      </w:hyperlink>
      <w:r>
        <w:t xml:space="preserve">, </w:t>
      </w:r>
      <w:hyperlink r:id="rId12">
        <w:r>
          <w:rPr>
            <w:color w:val="0000EE"/>
            <w:u w:val="single"/>
          </w:rPr>
          <w:t>[6]</w:t>
        </w:r>
      </w:hyperlink>
      <w:r>
        <w:t xml:space="preserve">, </w:t>
      </w:r>
      <w:hyperlink r:id="rId14">
        <w:r>
          <w:rPr>
            <w:color w:val="0000EE"/>
            <w:u w:val="single"/>
          </w:rPr>
          <w:t>[7]</w:t>
        </w:r>
      </w:hyperlink>
      <w:r>
        <w:t xml:space="preserve">- Paragraph 14: </w:t>
      </w:r>
      <w:hyperlink r:id="rId10">
        <w:r>
          <w:rPr>
            <w:color w:val="0000EE"/>
            <w:u w:val="single"/>
          </w:rPr>
          <w:t>[2]</w:t>
        </w:r>
      </w:hyperlink>
      <w:r>
        <w:t xml:space="preserve">, </w:t>
      </w:r>
      <w:hyperlink r:id="rId13">
        <w:r>
          <w:rPr>
            <w:color w:val="0000EE"/>
            <w:u w:val="single"/>
          </w:rPr>
          <w:t>[3]</w:t>
        </w:r>
      </w:hyperlink>
      <w:r>
        <w:t xml:space="preserve">, </w:t>
      </w:r>
      <w:hyperlink r:id="rId15">
        <w:r>
          <w:rPr>
            <w:color w:val="0000EE"/>
            <w:u w:val="single"/>
          </w:rPr>
          <w:t>[4]</w:t>
        </w:r>
      </w:hyperlink>
      <w:r>
        <w:t xml:space="preserve">, </w:t>
      </w:r>
      <w:hyperlink r:id="rId11">
        <w:r>
          <w:rPr>
            <w:color w:val="0000EE"/>
            <w:u w:val="single"/>
          </w:rPr>
          <w:t>[5]</w:t>
        </w:r>
      </w:hyperlink>
      <w:r>
        <w:t xml:space="preserve">, </w:t>
      </w:r>
      <w:hyperlink r:id="rId12">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https://blog.swingtowns.com/toronto-ontario-travel-a-practical-guide-for-open-minded-adults/</w:t>
        </w:r>
      </w:hyperlink>
      <w:r>
        <w:t xml:space="preserve"> - Please view link - unable to able to access data</w:t>
      </w:r>
      <w:r/>
    </w:p>
    <w:p>
      <w:pPr>
        <w:pStyle w:val="ListNumber"/>
        <w:spacing w:line="240" w:lineRule="auto"/>
        <w:ind w:left="720"/>
      </w:pPr>
      <w:r/>
      <w:hyperlink r:id="rId10">
        <w:r>
          <w:rPr>
            <w:color w:val="0000EE"/>
            <w:u w:val="single"/>
          </w:rPr>
          <w:t>https://oasisaqualounge.com/contact/</w:t>
        </w:r>
      </w:hyperlink>
      <w:r>
        <w:t xml:space="preserve"> - Oasis Aqualounge’s official contact page gives its address as 231 Mutual Street in downtown Toronto and lists opening hours as 1 pm to 3 am, seven days a week, for most of the year. It states that guests aged 19 and over are welcome from Sunday to Thursday, while Fridays and Saturdays are reserved for women and couples. The page also explains that the venue is close to College subway station and provides practical arrival information for taxis and rideshares. This is a direct source for the article’s description of Oasis as a centrally located, appointment-based venue, while also showing why visitors should confirm admission rules before attending.</w:t>
      </w:r>
      <w:r/>
    </w:p>
    <w:p>
      <w:pPr>
        <w:pStyle w:val="ListNumber"/>
        <w:spacing w:line="240" w:lineRule="auto"/>
        <w:ind w:left="720"/>
      </w:pPr>
      <w:r/>
      <w:hyperlink r:id="rId13">
        <w:r>
          <w:rPr>
            <w:color w:val="0000EE"/>
            <w:u w:val="single"/>
          </w:rPr>
          <w:t>https://www.toronto.ca/city-government/planning-development/construction-new-facilities/parks-facility-plans-strategies/toronto-island-park-projects/</w:t>
        </w:r>
      </w:hyperlink>
      <w:r>
        <w:t xml:space="preserve"> - The City of Toronto describes recent improvements to Hanlan’s Point Beach, including restoration and expansion of the clothing-optional area, improved paths from the ferry landing and new visitor facilities. It says the work also recognises the beach as a historic gathering place for queer communities and the site of Canada’s first 2SLGBTQ+ Pride gathering. The page distinguishes this public park beach from a private resort or nightlife venue. It supports the article’s account of Hanlan’s as a clothing-optional and historically significant outdoor destination, while providing an official overview of the area’s recent upgrades and ecological protections.</w:t>
      </w:r>
      <w:r/>
    </w:p>
    <w:p>
      <w:pPr>
        <w:pStyle w:val="ListNumber"/>
        <w:spacing w:line="240" w:lineRule="auto"/>
        <w:ind w:left="720"/>
      </w:pPr>
      <w:r/>
      <w:hyperlink r:id="rId15">
        <w:r>
          <w:rPr>
            <w:color w:val="0000EE"/>
            <w:u w:val="single"/>
          </w:rPr>
          <w:t>https://www.sandybottomsresort.com/</w:t>
        </w:r>
      </w:hyperlink>
      <w:r>
        <w:t xml:space="preserve"> - Sandy Bottoms describes itself as a secluded, adult-only couples’ resort for swingers in Central Ontario, a few hours from Toronto and Ottawa. Its website advertises a private lake, sandy beach, swimming pool, lodge, cabins, villas, camping and seasonal themed events. The property presents itself as clothing-optional and says it also welcomes single women, alongside couples with varied interests. This is the operator’s own description, so it is useful for confirming the resort’s location and intended audience, but prospective visitors should check its current booking conditions, eligibility rules and event details directly before making travel plans.</w:t>
      </w:r>
      <w:r/>
    </w:p>
    <w:p>
      <w:pPr>
        <w:pStyle w:val="ListNumber"/>
        <w:spacing w:line="240" w:lineRule="auto"/>
        <w:ind w:left="720"/>
      </w:pPr>
      <w:r/>
      <w:hyperlink r:id="rId11">
        <w:r>
          <w:rPr>
            <w:color w:val="0000EE"/>
            <w:u w:val="single"/>
          </w:rPr>
          <w:t>https://www.nyxlounge.com/</w:t>
        </w:r>
      </w:hyperlink>
      <w:r>
        <w:t xml:space="preserve"> - NYX Lounge’s official website presents the Oakville venue as a members-only, on-premise adult lifestyle nightclub serving the Greater Toronto Area. It describes dance and play areas, publishes event listings and provides entry and membership information. The site lists its address as 407 Speers Road in Oakville, supporting the article’s distinction between this suburban club and Toronto hotels or public nightlife districts. The page also notes that special events can have different admission fees and that entry is subject to club rules. As schedules, prices and policies can change, readers should use the venue’s current calendar and official information when planning a visit.</w:t>
      </w:r>
      <w:r/>
    </w:p>
    <w:p>
      <w:pPr>
        <w:pStyle w:val="ListNumber"/>
        <w:spacing w:line="240" w:lineRule="auto"/>
        <w:ind w:left="720"/>
      </w:pPr>
      <w:r/>
      <w:hyperlink r:id="rId12">
        <w:r>
          <w:rPr>
            <w:color w:val="0000EE"/>
            <w:u w:val="single"/>
          </w:rPr>
          <w:t>https://clubm4.com/faq/</w:t>
        </w:r>
      </w:hyperlink>
      <w:r>
        <w:t xml:space="preserve"> - Club M4’s official FAQ identifies it as a private, on-premise lifestyle club in Mississauga, with a licensed bar, lounge, dance floor and play area. It says membership is required, participation is optional and guests are expected to follow consent and safety norms. The FAQ also states that single men are generally allowed except on Saturday nights and New Year’s Eve, while single women are welcome. These details support the article’s description of Club M4 as a suburban club rather than a hotel or public nightlife space. Because door rules and event arrangements may vary, visitors should verify the specific night’s policy with the club.</w:t>
      </w:r>
      <w:r/>
    </w:p>
    <w:p>
      <w:pPr>
        <w:pStyle w:val="ListNumber"/>
        <w:spacing w:line="240" w:lineRule="auto"/>
        <w:ind w:left="720"/>
      </w:pPr>
      <w:r/>
      <w:hyperlink r:id="rId14">
        <w:r>
          <w:rPr>
            <w:color w:val="0000EE"/>
            <w:u w:val="single"/>
          </w:rPr>
          <w:t>https://www.toronto.ca/explore-enjoy/toronto-island-ferries/ferry-routes-schedules/</w:t>
        </w:r>
      </w:hyperlink>
      <w:r>
        <w:t xml:space="preserve"> - The City of Toronto’s ferry page confirms that island services depart from Jack Layton Ferry Terminal and that routes to Hanlan’s Point, Centre Island and Ward’s Island operate seasonally, with reduced spring and autumn timetables. Ferry schedules can change because of weather or mechanical issues, and the City advises checking current service information. This supports the article’s practical point that Hanlan’s Point is reached as a separate island day trip, not as part of a nightlife district. The page is also a dependable source for planning transport, although travellers should check the live timetable for their exact date.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log.swingtowns.com/toronto-ontario-travel-a-practical-guide-for-open-minded-adults/" TargetMode="External"/><Relationship Id="rId10" Type="http://schemas.openxmlformats.org/officeDocument/2006/relationships/hyperlink" Target="https://oasisaqualounge.com/contact/" TargetMode="External"/><Relationship Id="rId11" Type="http://schemas.openxmlformats.org/officeDocument/2006/relationships/hyperlink" Target="https://www.nyxlounge.com/" TargetMode="External"/><Relationship Id="rId12" Type="http://schemas.openxmlformats.org/officeDocument/2006/relationships/hyperlink" Target="https://clubm4.com/faq/" TargetMode="External"/><Relationship Id="rId13" Type="http://schemas.openxmlformats.org/officeDocument/2006/relationships/hyperlink" Target="https://www.toronto.ca/city-government/planning-development/construction-new-facilities/parks-facility-plans-strategies/toronto-island-park-projects/" TargetMode="External"/><Relationship Id="rId14" Type="http://schemas.openxmlformats.org/officeDocument/2006/relationships/hyperlink" Target="https://www.toronto.ca/explore-enjoy/toronto-island-ferries/ferry-routes-schedules/" TargetMode="External"/><Relationship Id="rId15" Type="http://schemas.openxmlformats.org/officeDocument/2006/relationships/hyperlink" Target="https://www.sandybottomsresort.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