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 Chief Urges Calmer Debate on Trans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Stonewall chief executive Simon Blake is calling for a less heated conversation about trans equality, while keeping practical improvements to LGBTQ+ people’s lives firmly in view. His approach, set out in recent interviews and writing, makes room for disagreement without losing sight of protections, healthcare and everyday inclusion.</w:t>
      </w:r>
      <w:r/>
    </w:p>
    <w:p>
      <w:pPr>
        <w:pStyle w:val="Heading2"/>
      </w:pPr>
      <w:r>
        <w:t>Key takeaways</w:t>
      </w:r>
      <w:r/>
      <w:r/>
    </w:p>
    <w:p>
      <w:pPr>
        <w:pStyle w:val="ListBullet"/>
        <w:spacing w:line="240" w:lineRule="auto"/>
        <w:ind w:left="720"/>
      </w:pPr>
      <w:r/>
      <w:r>
        <w:rPr>
          <w:b/>
        </w:rPr>
        <w:t>A calmer tone:</w:t>
      </w:r>
      <w:r>
        <w:t xml:space="preserve"> Blake has called for less heated discussion while recognising that disagreement within LGBTQ+ communities is real.</w:t>
      </w:r>
      <w:r/>
    </w:p>
    <w:p>
      <w:pPr>
        <w:pStyle w:val="ListBullet"/>
        <w:spacing w:line="240" w:lineRule="auto"/>
        <w:ind w:left="720"/>
      </w:pPr>
      <w:r/>
      <w:r>
        <w:rPr>
          <w:b/>
        </w:rPr>
        <w:t>Everyday priorities:</w:t>
      </w:r>
      <w:r>
        <w:t xml:space="preserve"> Stonewall’s work includes ending conversion practices, strengthening trans protections and tackling issues such as school bullying and financial exclusion.</w:t>
      </w:r>
      <w:r/>
    </w:p>
    <w:p>
      <w:pPr>
        <w:pStyle w:val="ListBullet"/>
        <w:spacing w:line="240" w:lineRule="auto"/>
        <w:ind w:left="720"/>
      </w:pPr>
      <w:r/>
      <w:r>
        <w:rPr>
          <w:b/>
        </w:rPr>
        <w:t>The legal distinction:</w:t>
      </w:r>
      <w:r>
        <w:t xml:space="preserve"> The UK Supreme Court’s 2025 ruling interpreted sex-related terms in the Equality Act by reference to biological sex, while trans people retain protection against discrimination on grounds of gender reassignment.</w:t>
      </w:r>
      <w:r/>
    </w:p>
    <w:p>
      <w:pPr>
        <w:pStyle w:val="ListBullet"/>
        <w:spacing w:line="240" w:lineRule="auto"/>
        <w:ind w:left="720"/>
      </w:pPr>
      <w:r/>
      <w:r>
        <w:rPr>
          <w:b/>
        </w:rPr>
        <w:t>Healthcare concerns:</w:t>
      </w:r>
      <w:r>
        <w:t xml:space="preserve"> Stonewall and LGBT Foundation have warned that local implementation of NHS guidance could lead to inconsistent care for trans and non-binary patients.</w:t>
      </w:r>
      <w:r/>
      <w:r/>
    </w:p>
    <w:p>
      <w:pPr>
        <w:pStyle w:val="Heading2"/>
      </w:pPr>
      <w:r>
        <w:t>A calmer debate, without losing urgency</w:t>
      </w:r>
      <w:r/>
    </w:p>
    <w:p>
      <w:r/>
      <w:r>
        <w:t>Simon Blake’s message is not that campaigners should lower their expectations. Rather, the Stonewall chief executive has argued for a less heated discussion that still keeps progress and people’s everyday lives at its centre. In a Guardian interview published on 1 November, he spoke about turning down the temperature on the trans debate. (The Guardian)</w:t>
      </w:r>
      <w:r/>
    </w:p>
    <w:p>
      <w:r/>
      <w:r>
        <w:t>That approach reflects a broader view of solidarity: people in the LGBTQ+ community need not agree on every issue to keep talking and working towards better outcomes. In a reflection marking two years at the charity, Blake argued for robust debate, generosity and the willingness to stay engaged when conversations become difficult. (Stonewall)</w:t>
      </w:r>
      <w:r/>
    </w:p>
    <w:p>
      <w:pPr>
        <w:pStyle w:val="Heading2"/>
      </w:pPr>
      <w:r>
        <w:t>What progress looks like in daily life</w:t>
      </w:r>
      <w:r/>
    </w:p>
    <w:p>
      <w:r/>
      <w:r>
        <w:t>Stonewall’s stated priorities include ending conversion practices and improving protections for trans people. But the wider challenge is more everyday than a policy list can suggest: preventing bullying at school, supporting families, addressing financial exclusion and recognising older LGBTQ+ people’s needs. (Stonewall; Stonewall strategy)</w:t>
      </w:r>
      <w:r/>
    </w:p>
    <w:p>
      <w:r/>
      <w:r>
        <w:t>That practical focus is useful when debate becomes abstract. Campaigning matters not only for what it says, but for whether people can access services, take part in community life and feel safer being themselves. And progress, Blake has argued, takes persistence as well as conversation. (The Guardian; Stonewall strategy)</w:t>
      </w:r>
      <w:r/>
    </w:p>
    <w:p>
      <w:pPr>
        <w:pStyle w:val="Heading2"/>
      </w:pPr>
      <w:r>
        <w:t>The Supreme Court ruling needs careful explanation</w:t>
      </w:r>
      <w:r/>
    </w:p>
    <w:p>
      <w:r/>
      <w:r>
        <w:t xml:space="preserve">The legal backdrop includes the UK Supreme Court’s April 2025 decision in </w:t>
      </w:r>
      <w:r>
        <w:rPr>
          <w:i/>
        </w:rPr>
        <w:t>For Women Scotland v The Scottish Ministers</w:t>
      </w:r>
      <w:r>
        <w:t>. The court held that “man”, “woman” and “sex” in the Equality Act 2010 refer to biological sex. (UK Supreme Court)</w:t>
      </w:r>
      <w:r/>
    </w:p>
    <w:p>
      <w:r/>
      <w:r>
        <w:t>That is not the whole picture. The court’s summary says trans people remain protected from discrimination on the ground of gender reassignment, whether or not they have a Gender Recognition Certificate, and identifies related protections concerning sex discrimination and harassment. Stonewall has argued that gaps in protection remain and has said it is working with trans-led, LGBTQ+ and human rights organisations on a response. (UK Supreme Court; Stonewall)</w:t>
      </w:r>
      <w:r/>
    </w:p>
    <w:p>
      <w:pPr>
        <w:pStyle w:val="Heading2"/>
      </w:pPr>
      <w:r>
        <w:t>Healthcare shows why implementation matters</w:t>
      </w:r>
      <w:r/>
    </w:p>
    <w:p>
      <w:r/>
      <w:r>
        <w:t>The debate also has a direct bearing on healthcare. In a joint statement, Stonewall and LGBT Foundation welcomed NHS England’s emphasis on patients’ clinical needs, but raised concerns that leaving implementation to local decision-makers could result in inconsistent care for trans and non-binary people. (Stonewall)</w:t>
      </w:r>
      <w:r/>
    </w:p>
    <w:p>
      <w:r/>
      <w:r>
        <w:t>Their call was for meaningful consultation with patients and stronger LGBTQ+ inclusion training for medical professionals. That may sound procedural, but consistency and being listened to can shape whether care feels accessible and respectful. For readers in Aotearoa, the wider question is familiar: how can advocacy build broad support while ensuring the people most affected help shape the response? (Stonewall)</w:t>
      </w:r>
      <w:r/>
    </w:p>
    <w:p>
      <w:pPr>
        <w:pStyle w:val="Heading2"/>
      </w:pPr>
      <w:r>
        <w:t>Keeping disagreement in the conversation</w:t>
      </w:r>
      <w:r/>
    </w:p>
    <w:p>
      <w:r/>
      <w:r>
        <w:t>Blake’s approach offers a reminder that unity does not have to mean uniformity. Robust discussion can sit alongside a shared commitment to better outcomes, provided people are willing to listen and keep working through disagreement. (Stonewall; The Guardian)</w:t>
      </w:r>
      <w:r/>
    </w:p>
    <w:p>
      <w:r/>
      <w:r>
        <w:t>That balance is difficult, especially when legal decisions and healthcare guidance have real consequences. But a calmer debate is most valuable when it makes room for clear facts, affected people’s experiences and practical action, rather than asking anyone to treat progress as optional. (The Guardian; Stonewall; UK Supreme Court)</w:t>
      </w:r>
      <w:r/>
    </w:p>
    <w:p>
      <w:r/>
      <w:r>
        <w:t>It’s worth keeping the conversation open, and the everyday impact firmly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https://gayexpress.co.nz/2026/11/stonewall-chief-calmer-conversation-trans-equality/?utm_source=rss&amp;utm_medium=rss&amp;utm_campaign=stonewall-chief-calmer-conversation-trans-equality</w:t>
        </w:r>
      </w:hyperlink>
      <w:r>
        <w:t xml:space="preserve"> - Please view link - unable to able to access data</w:t>
      </w:r>
      <w:r/>
    </w:p>
    <w:p>
      <w:pPr>
        <w:pStyle w:val="ListNumber"/>
        <w:spacing w:line="240" w:lineRule="auto"/>
        <w:ind w:left="720"/>
      </w:pPr>
      <w:r/>
      <w:hyperlink r:id="rId10">
        <w:r>
          <w:rPr>
            <w:color w:val="0000EE"/>
            <w:u w:val="single"/>
          </w:rPr>
          <w:t>https://www.theguardian.com/society/2026/nov/01/progress-takes-time-stonewall-ceo-on-turning-down-the-heat-on-the-trans-debate</w:t>
        </w:r>
      </w:hyperlink>
      <w:r>
        <w:t xml:space="preserve"> - In this interview, Stonewall chief executive Simon Blake calls for discussion about trans rights that allows questions and disagreement without hostility. He reflects on the effects of heated debate on trans people, some of whom feel less accepted and avoid public spaces or healthcare. Blake says Stonewall accepts the Supreme Court’s ruling on the Equality Act but wants to ensure trans people are protected, and urges authorities to monitor harmful effects. He also discusses rebuilding trust in Stonewall, the value of patient coalition-building and the charity’s history of campaigning for LGBTQ+ equality. The article presents his case for conversation alongside the concerns of gender-critical campaigners.</w:t>
      </w:r>
      <w:r/>
    </w:p>
    <w:p>
      <w:pPr>
        <w:pStyle w:val="ListNumber"/>
        <w:spacing w:line="240" w:lineRule="auto"/>
        <w:ind w:left="720"/>
      </w:pPr>
      <w:r/>
      <w:hyperlink r:id="rId11">
        <w:r>
          <w:rPr>
            <w:color w:val="0000EE"/>
            <w:u w:val="single"/>
          </w:rPr>
          <w:t>https://www.stonewall.org.uk/news/going-where-angels-fear-to-tread</w:t>
        </w:r>
      </w:hyperlink>
      <w:r>
        <w:t xml:space="preserve"> - Simon Blake reflects on his second anniversary as Stonewall’s chief executive, describing the role as demanding, meaningful and focused on improving LGBTQ+ people’s lives. He sets out a vision centred on equality, safety, liberation and joy, and considers how the charity can work towards social justice. The piece connects leadership with listening, persistence and the willingness to address difficult issues. It offers primary-source context for the article’s account of Blake’s approach and his emphasis on solidarity across the community. Readers can compare the interview’s description of his views with Blake’s own account, published by Stonewall on 24 September 2026.</w:t>
      </w:r>
      <w:r/>
    </w:p>
    <w:p>
      <w:pPr>
        <w:pStyle w:val="ListNumber"/>
        <w:spacing w:line="240" w:lineRule="auto"/>
        <w:ind w:left="720"/>
      </w:pPr>
      <w:r/>
      <w:hyperlink r:id="rId12">
        <w:r>
          <w:rPr>
            <w:color w:val="0000EE"/>
            <w:u w:val="single"/>
          </w:rPr>
          <w:t>https://www.stonewall.org.uk/uploads/files/In-courage-and-unity-is-hope-2025-2028.pdf</w:t>
        </w:r>
      </w:hyperlink>
      <w:r>
        <w:t xml:space="preserve"> - Stonewall’s 2025–2028 strategy sets out its priorities for advancing LGBTQ+ equality through collective action. It describes work to create safer, more inclusive places and to use evidence, campaigns and partnerships to influence policy and practice. The document stresses cooperation with civil society, public bodies and businesses, alongside advocacy with policymakers and legislators. Its focus on practical conditions in which LGBTQ+ people can live, work and participate provides context for the article’s discussion of everyday outcomes. As an organisational strategy, it explains Stonewall’s stated direction and intended activities; it is not an independent assessment of the charity’s impact or of progress towards its goals.</w:t>
      </w:r>
      <w:r/>
    </w:p>
    <w:p>
      <w:pPr>
        <w:pStyle w:val="ListNumber"/>
        <w:spacing w:line="240" w:lineRule="auto"/>
        <w:ind w:left="720"/>
      </w:pPr>
      <w:r/>
      <w:hyperlink r:id="rId13">
        <w:r>
          <w:rPr>
            <w:color w:val="0000EE"/>
            <w:u w:val="single"/>
          </w:rPr>
          <w:t>https://www.supremecourt.uk/cases/uksc-2024-0042</w:t>
        </w:r>
      </w:hyperlink>
      <w:r>
        <w:t xml:space="preserve"> - The UK Supreme Court’s case page records the decision in For Women Scotland Ltd v The Scottish Ministers, handed down on 16 April 2025. The Court held that the Equality Act 2010 terms “sex”, “woman” and “man” refer to biological sex. Its materials also explain that gender reassignment is a separate protected characteristic, and that the ruling does not remove trans people’s protection against discrimination on that ground. The page provides access to the judgment and official press summary, making it a primary source for the legal background discussed in the article. It should be consulted directly for the Court’s reasoning and precise scope.</w:t>
      </w:r>
      <w:r/>
    </w:p>
    <w:p>
      <w:pPr>
        <w:pStyle w:val="ListNumber"/>
        <w:spacing w:line="240" w:lineRule="auto"/>
        <w:ind w:left="720"/>
      </w:pPr>
      <w:r/>
      <w:hyperlink r:id="rId14">
        <w:r>
          <w:rPr>
            <w:color w:val="0000EE"/>
            <w:u w:val="single"/>
          </w:rPr>
          <w:t>https://www.stonewall.org.uk/news/stonewall-responds-to-todays-ruling-form-the-supreme-court</w:t>
        </w:r>
      </w:hyperlink>
      <w:r>
        <w:t xml:space="preserve"> - Stonewall’s response to the Supreme Court ruling sets out the charity’s interpretation of its implications for LGBTQ+ rights. It emphasises that the Court reaffirmed protection for trans people from discrimination based on gender reassignment, while describing Stonewall’s continuing commitment to pursuing equal rights. The statement provides the organisation’s own position, which is relevant to the article’s account of Stonewall’s response to the legal decision. It is an advocacy statement rather than a neutral explanation of the law; readers seeking the authoritative legal interpretation should compare it with the Supreme Court’s judgment and official summary.</w:t>
      </w:r>
      <w:r/>
    </w:p>
    <w:p>
      <w:pPr>
        <w:pStyle w:val="ListNumber"/>
        <w:spacing w:line="240" w:lineRule="auto"/>
        <w:ind w:left="720"/>
      </w:pPr>
      <w:r/>
      <w:hyperlink r:id="rId15">
        <w:r>
          <w:rPr>
            <w:color w:val="0000EE"/>
            <w:u w:val="single"/>
          </w:rPr>
          <w:t>https://www.stonewall.org.uk/news/stonewall-issues-joint-statement-with-lgbt-foundation-on-nhs-guidance-on-delivering-same-sex-accommodation</w:t>
        </w:r>
      </w:hyperlink>
      <w:r>
        <w:t xml:space="preserve"> - In this joint statement, published on 20 October 2026, Stonewall and LGBT Foundation respond to NHS England guidance on same-sex accommodation and staff facilities. They welcome the emphasis on patients’ clinical needs but warn that leaving local healthcare decision-makers to determine resources and procedures may result in inconsistent experiences for trans and non-binary people. The organisations call for meaningful consultation with patients and high-quality LGBTQ+ inclusion training for medical professionals. They also raise concerns about people feeling unsafe or avoiding care. The statement supports the article’s account of the charities’ concerns, while representing their advocacy position rather than an independent evaluation.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stonewall-chief-calmer-conversation-trans-equality/?utm_source=rss&amp;utm_medium=rss&amp;utm_campaign=stonewall-chief-calmer-conversation-trans-equality" TargetMode="External"/><Relationship Id="rId10" Type="http://schemas.openxmlformats.org/officeDocument/2006/relationships/hyperlink" Target="https://www.theguardian.com/society/2026/nov/01/progress-takes-time-stonewall-ceo-on-turning-down-the-heat-on-the-trans-debate" TargetMode="External"/><Relationship Id="rId11" Type="http://schemas.openxmlformats.org/officeDocument/2006/relationships/hyperlink" Target="https://www.stonewall.org.uk/news/going-where-angels-fear-to-tread" TargetMode="External"/><Relationship Id="rId12" Type="http://schemas.openxmlformats.org/officeDocument/2006/relationships/hyperlink" Target="https://www.stonewall.org.uk/uploads/files/In-courage-and-unity-is-hope-2025-2028.pdf" TargetMode="External"/><Relationship Id="rId13" Type="http://schemas.openxmlformats.org/officeDocument/2006/relationships/hyperlink" Target="https://www.supremecourt.uk/cases/uksc-2024-0042" TargetMode="External"/><Relationship Id="rId14" Type="http://schemas.openxmlformats.org/officeDocument/2006/relationships/hyperlink" Target="https://www.stonewall.org.uk/news/stonewall-responds-to-todays-ruling-form-the-supreme-court" TargetMode="External"/><Relationship Id="rId15" Type="http://schemas.openxmlformats.org/officeDocument/2006/relationships/hyperlink" Target="https://www.stonewall.org.uk/news/stonewall-issues-joint-statement-with-lgbt-foundation-on-nhs-guidance-on-delivering-same-sex-accommod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