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Francisco Personal Safety: Why Preparation Isn’t Enough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 Franciscans facing harassment often build safety precautions into ordinary routines, from carrying pepper spray to sharing their location. But the growing personal safety market and self-defence classes can only do so much: research and local reporting point to a wider need for prevention, accountability and support.</w:t>
      </w:r>
      <w:r/>
    </w:p>
    <w:p>
      <w:pPr>
        <w:pStyle w:val="Heading2"/>
      </w:pPr>
      <w:r>
        <w:t>Essential Takeaways</w:t>
      </w:r>
      <w:r/>
      <w:r/>
    </w:p>
    <w:p>
      <w:pPr>
        <w:pStyle w:val="ListBullet"/>
        <w:spacing w:line="240" w:lineRule="auto"/>
        <w:ind w:left="720"/>
      </w:pPr>
      <w:r/>
      <w:r>
        <w:rPr>
          <w:b/>
        </w:rPr>
        <w:t>Precautions are commonplace:</w:t>
      </w:r>
      <w:r>
        <w:t xml:space="preserve"> People may carry safety devices, share their location or alter their routes to feel more secure.</w:t>
      </w:r>
      <w:r/>
    </w:p>
    <w:p>
      <w:pPr>
        <w:pStyle w:val="ListBullet"/>
        <w:spacing w:line="240" w:lineRule="auto"/>
        <w:ind w:left="720"/>
      </w:pPr>
      <w:r/>
      <w:r>
        <w:rPr>
          <w:b/>
        </w:rPr>
        <w:t>Harassment is widespread:</w:t>
      </w:r>
      <w:r>
        <w:t xml:space="preserve"> A study of 1,613 Muni riders found that 67% had experienced gender-based harassment in the previous six months.</w:t>
      </w:r>
      <w:r/>
    </w:p>
    <w:p>
      <w:pPr>
        <w:pStyle w:val="ListBullet"/>
        <w:spacing w:line="240" w:lineRule="auto"/>
        <w:ind w:left="720"/>
      </w:pPr>
      <w:r/>
      <w:r>
        <w:rPr>
          <w:b/>
        </w:rPr>
        <w:t>Training has limits:</w:t>
      </w:r>
      <w:r>
        <w:t xml:space="preserve"> A Canadian study found lower reported rape rates among participants in one specific resistance programme, but that result shouldn't be assumed for every class.</w:t>
      </w:r>
      <w:r/>
    </w:p>
    <w:p>
      <w:pPr>
        <w:pStyle w:val="ListBullet"/>
        <w:spacing w:line="240" w:lineRule="auto"/>
        <w:ind w:left="720"/>
      </w:pPr>
      <w:r/>
      <w:r>
        <w:rPr>
          <w:b/>
        </w:rPr>
        <w:t>Prevention needs a wider lens:</w:t>
      </w:r>
      <w:r>
        <w:t xml:space="preserve"> Consent education, community support and effective institutional responses matter alongside individual safety measures.</w:t>
      </w:r>
      <w:r/>
      <w:r/>
    </w:p>
    <w:p>
      <w:pPr>
        <w:pStyle w:val="Heading2"/>
      </w:pPr>
      <w:r>
        <w:t>Safety planning can make an ordinary journey feel different</w:t>
      </w:r>
      <w:r/>
    </w:p>
    <w:p>
      <w:r/>
      <w:r>
        <w:t>A familiar trip across San Francisco can involve an extra calculation: which route feels comfortable, who knows where you are, and whether a safety device is within reach. For people who've experienced harassment, that mental checklist can be as routine as checking the time.</w:t>
      </w:r>
      <w:r/>
    </w:p>
    <w:p>
      <w:r/>
      <w:r>
        <w:t>The scale of the issue isn't confined to one person's experience. A study of 1,613 Muni riders found that 67% had encountered gender-based harassment over a six-month period, according to Xpress Magazine's reporting. The figure offers a stark reminder that public transport can feel very different depending on who's travelling. (Xpress Magazine)</w:t>
      </w:r>
      <w:r/>
    </w:p>
    <w:p>
      <w:r/>
      <w:r>
        <w:t>That pressure has helped create a market for personal safety products. Some companies make wearable devices; others focus on familiar options such as pepper spray. The appeal is easy to understand: when a threat feels unpredictable, having something close to hand can offer a measure of reassurance. But no product can guarantee safety, and the responsibility for preventing harassment shouldn't fall on the person at risk.</w:t>
      </w:r>
      <w:r/>
    </w:p>
    <w:p>
      <w:pPr>
        <w:pStyle w:val="Heading2"/>
      </w:pPr>
      <w:r>
        <w:t>Self-defence training can help, but it isn't a promise</w:t>
      </w:r>
      <w:r/>
    </w:p>
    <w:p>
      <w:r/>
      <w:r>
        <w:t>Preparation can take other forms, too. Self-defence classes often combine physical techniques with situational awareness and practising verbal boundaries, giving students a chance to try responses in a controlled setting. It can be valuable work, though confidence in a training room can't predict how anyone will react during a real assault.</w:t>
      </w:r>
      <w:r/>
    </w:p>
    <w:p>
      <w:r/>
      <w:r>
        <w:t>Research does provide a reason to take some programmes seriously, while being careful not to overstate the findings. A randomised study of 893 first-year university women in Canada found that 5.2% of those assigned to a 12-hour sexual assault resistance programme reported rape in the following year, compared with 9.8% in the comparison group. The programme included physical resistance, verbal strategies, risk assessment and education; its results don't establish that every self-defence class has the same effect. (New England Journal of Medicine)</w:t>
      </w:r>
      <w:r/>
    </w:p>
    <w:p>
      <w:r/>
      <w:r>
        <w:t>There's another complication: not every threat comes from a stranger. In its account of the San Francisco experience, Xpress Magazine describes a self-defence instructor who was attacked by someone she knew despite having trained. It's a sobering distinction. Skills may help someone prepare, but they can't control the actions of another person or dictate how someone responds under pressure. (Xpress Magazine)</w:t>
      </w:r>
      <w:r/>
    </w:p>
    <w:p>
      <w:pPr>
        <w:pStyle w:val="Heading2"/>
      </w:pPr>
      <w:r>
        <w:t>Better prevention starts before people need help</w:t>
      </w:r>
      <w:r/>
    </w:p>
    <w:p>
      <w:r/>
      <w:r>
        <w:t>Safety education is most useful when it reaches beyond those already worried about harm. In San Francisco, advocates told Xpress Magazine that workshops on consent and boundaries can draw people who are already disproportionately affected by harassment, while engaging those who might cause harm can be more difficult. That imbalance suggests prevention has to involve whole communities, not only people seeking protection. (Xpress Magazine)</w:t>
      </w:r>
      <w:r/>
    </w:p>
    <w:p>
      <w:r/>
      <w:r>
        <w:t>A school-based bystander intervention programme discussed by the Center for American Progress was associated with a 17% to 21% reduction in sexual violence across 26 Kentucky high schools over five years. The finding points towards the potential of changing behaviour within a community, rather than treating safety as a private problem for individuals to solve alone. (Center for American Progress)</w:t>
      </w:r>
      <w:r/>
    </w:p>
    <w:p>
      <w:r/>
      <w:r>
        <w:t>Campus survey data also underlines why that work matters. Cornell University reported that 35% of undergraduate women who responded to its 2025 survey had experienced non-consensual sexual contact involving force or incapacitation during their time at the university. That is a survey result from respondents, not a measure of every student's experience, but it adds to the case for sustained prevention and clear support. (Cornell University)</w:t>
      </w:r>
      <w:r/>
    </w:p>
    <w:p>
      <w:pPr>
        <w:pStyle w:val="Heading2"/>
      </w:pPr>
      <w:r>
        <w:t>Support and accountability matter after an incident</w:t>
      </w:r>
      <w:r/>
    </w:p>
    <w:p>
      <w:r/>
      <w:r>
        <w:t>For people seeking help, trusted services can offer practical support as well as a place to be heard. Xpress Magazine reports that San Francisco programmes provide confidential support, safety planning and workshops, while community organisations can also help people find connection and resources. That support matters because feeling safer isn't just about carrying a device; it can also come from knowing where to turn. (Xpress Magazine)</w:t>
      </w:r>
      <w:r/>
    </w:p>
    <w:p>
      <w:r/>
      <w:r>
        <w:t>The response of institutions matters just as much. San Francisco police cleared about 14% of reported rape cases in 2025, compared with a national rate of 28%, according to reporting by The San Francisco Standard. A clearance means a case was resolved through an arrest or another qualifying outcome, not that someone was convicted. The comparison raises questions about what happens after a report is made and whether systems are equipped to respond effectively. (The San Francisco Standard)</w:t>
      </w:r>
      <w:r/>
    </w:p>
    <w:p>
      <w:r/>
      <w:r>
        <w:t>Personal precautions can still be useful when someone chooses them. Keep a safety device accessible, learn how it works before relying on it, and consider sharing your plans with someone you trust. Those are options, not obligations, and they're no substitute for preventing violence or holding those responsible to account. (Xpress Magazine)</w:t>
      </w:r>
      <w:r/>
    </w:p>
    <w:p>
      <w:pPr>
        <w:pStyle w:val="Heading2"/>
      </w:pPr>
      <w:r>
        <w:t>Community can offer a different kind of safety</w:t>
      </w:r>
      <w:r/>
    </w:p>
    <w:p>
      <w:r/>
      <w:r>
        <w:t>A sense of safety can also grow from relationships and welcoming places. Community organisations and affirming support services can help people feel less isolated, particularly when they face barriers to finding help elsewhere. In a city often described as welcoming, that day-to-day work can be as important as the reputation. (Xpress Magazine)</w:t>
      </w:r>
      <w:r/>
    </w:p>
    <w:p>
      <w:r/>
      <w:r>
        <w:t>The wider lesson is uncomfortable but clear: vigilance may help people navigate risk, yet it takes time and attention that shouldn't be theirs alone to spend. Safety devices and training can play a role, but the lasting work belongs to communities and institutions too. (Xpress Magazine)</w:t>
      </w:r>
      <w:r/>
    </w:p>
    <w:p>
      <w:r/>
      <w:r>
        <w:rPr>
          <w:b/>
        </w:rPr>
        <w:t>Feeling safer matters; making everyday life safer should matter more.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10">
        <w:r>
          <w:rPr>
            <w:color w:val="0000EE"/>
            <w:u w:val="single"/>
          </w:rPr>
          <w:t>[4]</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11">
        <w:r>
          <w:rPr>
            <w:color w:val="0000EE"/>
            <w:u w:val="single"/>
          </w:rPr>
          <w:t>[7]</w:t>
        </w:r>
      </w:hyperlink>
      <w:r>
        <w:t xml:space="preserve">- Paragraph 9: </w:t>
      </w:r>
      <w:hyperlink r:id="rId12">
        <w:r>
          <w:rPr>
            <w:color w:val="0000EE"/>
            <w:u w:val="single"/>
          </w:rPr>
          <w:t>[5]</w:t>
        </w:r>
      </w:hyperlink>
      <w:r>
        <w:t xml:space="preserve">- Paragraph 10: </w:t>
      </w:r>
      <w:hyperlink r:id="rId9">
        <w:r>
          <w:rPr>
            <w:color w:val="0000EE"/>
            <w:u w:val="single"/>
          </w:rPr>
          <w:t>[2]</w:t>
        </w:r>
      </w:hyperlink>
      <w:r>
        <w:t xml:space="preserve">- Paragraph 11: </w:t>
      </w:r>
      <w:hyperlink r:id="rId13">
        <w:r>
          <w:rPr>
            <w:color w:val="0000EE"/>
            <w:u w:val="single"/>
          </w:rPr>
          <w:t>[6]</w:t>
        </w:r>
      </w:hyperlink>
      <w:r>
        <w:t xml:space="preserve">- Paragraph 12: </w:t>
      </w:r>
      <w:hyperlink r:id="rId9">
        <w:r>
          <w:rPr>
            <w:color w:val="0000EE"/>
            <w:u w:val="single"/>
          </w:rPr>
          <w:t>[2]</w:t>
        </w:r>
      </w:hyperlink>
      <w:r>
        <w:t xml:space="preserve">- Paragraph 13: </w:t>
      </w:r>
      <w:hyperlink r:id="rId9">
        <w:r>
          <w:rPr>
            <w:color w:val="0000EE"/>
            <w:u w:val="single"/>
          </w:rPr>
          <w:t>[2]</w:t>
        </w:r>
      </w:hyperlink>
      <w:r>
        <w:t xml:space="preserve">- Paragraph 14: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https://xpressmagazine.org/29757/city/carrying-caution/</w:t>
        </w:r>
      </w:hyperlink>
      <w:r>
        <w:t xml:space="preserve"> - Please view link - unable to able to access data</w:t>
      </w:r>
      <w:r/>
    </w:p>
    <w:p>
      <w:pPr>
        <w:pStyle w:val="ListNumber"/>
        <w:spacing w:line="240" w:lineRule="auto"/>
        <w:ind w:left="720"/>
      </w:pPr>
      <w:r/>
      <w:hyperlink r:id="rId9">
        <w:r>
          <w:rPr>
            <w:color w:val="0000EE"/>
            <w:u w:val="single"/>
          </w:rPr>
          <w:t>https://xpressmagazine.org/29757/city/carrying-caution/</w:t>
        </w:r>
      </w:hyperlink>
      <w:r>
        <w:t xml:space="preserve"> - Xpress Magazine’s feature explores how personal safety concerns shape daily life for women, LGBTQ+ people and other vulnerable San Franciscans. Through interviews with residents, advocates, trainers and business founders, it describes precautions including carrying pepper spray, sharing locations and avoiding particular streets. The article discusses reported harassment on public transport, the market for wearable protection, the limits of self-defence training and the value of consent education and community support. It also examines institutional responses to sexual violence, including police case-clearance figures and campus survey results. Its central argument is that people at risk should not bear sole responsibility for preventing violence or securing their own safety.</w:t>
      </w:r>
      <w:r/>
    </w:p>
    <w:p>
      <w:pPr>
        <w:pStyle w:val="ListNumber"/>
        <w:spacing w:line="240" w:lineRule="auto"/>
        <w:ind w:left="720"/>
      </w:pPr>
      <w:r/>
      <w:hyperlink r:id="rId14">
        <w:r>
          <w:rPr>
            <w:color w:val="0000EE"/>
            <w:u w:val="single"/>
          </w:rPr>
          <w:t>https://journals.sagepub.com/doi/full/10.1177/03611981241255603</w:t>
        </w:r>
      </w:hyperlink>
      <w:r>
        <w:t xml:space="preserve"> - This research article examines gender-based harassment and perceptions of safety among San Francisco Muni riders. It describes a survey developed by the San Francisco Municipal Transportation Agency and UCLA researchers, with responses collected in 2023. The study reports that 67 per cent of respondents experienced gender-based harassment during the preceding six months. It analyses differences by gender, race, disability, car access and reliance on Muni, and maps reported locations of harassment. The authors explain that the survey was voluntary and distributed partly through a mobile application, so its participants may not represent every rider. The paper discusses possible approaches to improving transit safety.</w:t>
      </w:r>
      <w:r/>
    </w:p>
    <w:p>
      <w:pPr>
        <w:pStyle w:val="ListNumber"/>
        <w:spacing w:line="240" w:lineRule="auto"/>
        <w:ind w:left="720"/>
      </w:pPr>
      <w:r/>
      <w:hyperlink r:id="rId10">
        <w:r>
          <w:rPr>
            <w:color w:val="0000EE"/>
            <w:u w:val="single"/>
          </w:rPr>
          <w:t>https://www.nejm.org/doi/full/10.1056/nejmsa1411131</w:t>
        </w:r>
      </w:hyperlink>
      <w:r>
        <w:t xml:space="preserve"> - This randomised controlled trial evaluated a sexual-assault resistance programme for first-year university women at three Canadian universities. The programme combined education about sexual violence and risk, verbal strategies and physical self-defence skills; the comparison group received access to informational brochures. The analysis included 893 participants. During follow-up, 5.2 per cent of women assigned to the programme reported rape, compared with 9.8 per cent in the comparison group. The researchers concluded that participation reduced the risk of rape in this specific study population. The findings concern the tested twelve-hour programme and should not be taken to show that all self-defence classes or safety products prevent assault.</w:t>
      </w:r>
      <w:r/>
    </w:p>
    <w:p>
      <w:pPr>
        <w:pStyle w:val="ListNumber"/>
        <w:spacing w:line="240" w:lineRule="auto"/>
        <w:ind w:left="720"/>
      </w:pPr>
      <w:r/>
      <w:hyperlink r:id="rId12">
        <w:r>
          <w:rPr>
            <w:color w:val="0000EE"/>
            <w:u w:val="single"/>
          </w:rPr>
          <w:t>https://news.cornell.edu/stories/2025/11/survey-reveals-campus-sexual-assault-and-harassment</w:t>
        </w:r>
      </w:hyperlink>
      <w:r>
        <w:t xml:space="preserve"> - Cornell Chronicle reports results from Cornell University’s 2025 Survey of Sexual Assault and Related Misconduct. Among undergraduate women who responded, 35 per cent reported non-consensual sexual contact during their time at Cornell, compared with 23 per cent in the 2023 survey. Across all respondents, 15 per cent reported non-consensual sexual contact, while 49 per cent reported sexual or gender-based harassment. The article notes that the 2025 survey had a 15 per cent participation rate, substantially lower than in earlier years, and says the results should therefore be interpreted cautiously. It also reports survey findings about stalking and experiences among transgender, gender-nonconforming, questioning and non-binary students.</w:t>
      </w:r>
      <w:r/>
    </w:p>
    <w:p>
      <w:pPr>
        <w:pStyle w:val="ListNumber"/>
        <w:spacing w:line="240" w:lineRule="auto"/>
        <w:ind w:left="720"/>
      </w:pPr>
      <w:r/>
      <w:hyperlink r:id="rId13">
        <w:r>
          <w:rPr>
            <w:color w:val="0000EE"/>
            <w:u w:val="single"/>
          </w:rPr>
          <w:t>https://sfstandard.com/2026/07/20/sfpd-rape-kit-investigation/</w:t>
        </w:r>
      </w:hyperlink>
      <w:r>
        <w:t xml:space="preserve"> - The San Francisco Standard investigates the city police department’s handling of reported rape cases, following one survivor’s account of a case in which DNA evidence identified a suspect but the investigation stalled. The report says San Francisco cleared 14 per cent of rape cases in 2025, compared with a national rate of 28 per cent, and describes a decline in active investigations. It draws on interviews with survivors, advocates and attorneys, as well as police records and public data. The article explains that a cleared case can involve an arrest or another qualifying outcome; clearance does not itself mean a conviction. Allegations described in the report remain allegations.</w:t>
      </w:r>
      <w:r/>
    </w:p>
    <w:p>
      <w:pPr>
        <w:pStyle w:val="ListNumber"/>
        <w:spacing w:line="240" w:lineRule="auto"/>
        <w:ind w:left="720"/>
      </w:pPr>
      <w:r/>
      <w:hyperlink r:id="rId11">
        <w:r>
          <w:rPr>
            <w:color w:val="0000EE"/>
            <w:u w:val="single"/>
          </w:rPr>
          <w:t>https://www.americanprogress.org/article/transforming-culture-power/</w:t>
        </w:r>
      </w:hyperlink>
      <w:r>
        <w:t xml:space="preserve"> - This Center for American Progress article discusses approaches to preventing sexual violence by changing community norms and encouraging bystander intervention. It describes Green Dot, a programme that trains students and staff to recognise potentially harmful situations, challenge sexist behaviour and support positive social norms. The article cites a five-year study involving 26 Kentucky high schools, in which the programme was associated with a 17 to 21 per cent reduction in sexual violence. It places the result within a broader discussion of prevention, education and institutional responsibility. The finding concerns a particular school-based intervention and does not establish that every programme or educational approach produces the same effect.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xpressmagazine.org/29757/city/carrying-caution/" TargetMode="External"/><Relationship Id="rId10" Type="http://schemas.openxmlformats.org/officeDocument/2006/relationships/hyperlink" Target="https://www.nejm.org/doi/full/10.1056/nejmsa1411131" TargetMode="External"/><Relationship Id="rId11" Type="http://schemas.openxmlformats.org/officeDocument/2006/relationships/hyperlink" Target="https://www.americanprogress.org/article/transforming-culture-power/" TargetMode="External"/><Relationship Id="rId12" Type="http://schemas.openxmlformats.org/officeDocument/2006/relationships/hyperlink" Target="https://news.cornell.edu/stories/2025/11/survey-reveals-campus-sexual-assault-and-harassment" TargetMode="External"/><Relationship Id="rId13" Type="http://schemas.openxmlformats.org/officeDocument/2006/relationships/hyperlink" Target="https://sfstandard.com/2026/07/20/sfpd-rape-kit-investigation/" TargetMode="External"/><Relationship Id="rId14" Type="http://schemas.openxmlformats.org/officeDocument/2006/relationships/hyperlink" Target="https://journals.sagepub.com/doi/full/10.1177/0361198124125560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