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Zealand Queer History: From Law Reform to Out Here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November offers a chance to trace New Zealand queer history through the lives, campaigns and writing that changed the country. From Thomas Parkes’s story in 1912 to the landmark anthology </w:t>
      </w:r>
      <w:r>
        <w:rPr>
          <w:b/>
          <w:i/>
        </w:rPr>
        <w:t>Out Here</w:t>
      </w:r>
      <w:r>
        <w:rPr>
          <w:b/>
        </w:rPr>
        <w:t>, these moments show how public attitudes shifted, why preserving community records matters, and how much richer our understanding becomes when queer people’s lives are remembered on their own terms.</w:t>
      </w:r>
      <w:r/>
    </w:p>
    <w:p>
      <w:pPr>
        <w:pStyle w:val="Heading2"/>
      </w:pPr>
      <w:r>
        <w:t>Essential Takeaways</w:t>
      </w:r>
      <w:r/>
      <w:r/>
    </w:p>
    <w:p>
      <w:pPr>
        <w:pStyle w:val="ListBullet"/>
        <w:spacing w:line="240" w:lineRule="auto"/>
        <w:ind w:left="720"/>
      </w:pPr>
      <w:r/>
      <w:r>
        <w:rPr>
          <w:b/>
        </w:rPr>
        <w:t>A life obscured by sensationalism:</w:t>
      </w:r>
      <w:r>
        <w:t xml:space="preserve"> Thomas Parkes lived publicly as a man in New Zealand and Australia, but newspapers framed their story as deception.</w:t>
      </w:r>
      <w:r/>
    </w:p>
    <w:p>
      <w:pPr>
        <w:pStyle w:val="ListBullet"/>
        <w:spacing w:line="240" w:lineRule="auto"/>
        <w:ind w:left="720"/>
      </w:pPr>
      <w:r/>
      <w:r>
        <w:rPr>
          <w:b/>
        </w:rPr>
        <w:t>Public opinion was shifting:</w:t>
      </w:r>
      <w:r>
        <w:t xml:space="preserve"> A 1978 Christchurch survey found 60 per cent supported decriminalising sex between men.</w:t>
      </w:r>
      <w:r/>
    </w:p>
    <w:p>
      <w:pPr>
        <w:pStyle w:val="ListBullet"/>
        <w:spacing w:line="240" w:lineRule="auto"/>
        <w:ind w:left="720"/>
      </w:pPr>
      <w:r/>
      <w:r>
        <w:rPr>
          <w:b/>
        </w:rPr>
        <w:t>Law reform took time:</w:t>
      </w:r>
      <w:r>
        <w:t xml:space="preserve"> Consensual sex between men was decriminalised in 1986, followed by the Human Rights Act 1993.</w:t>
      </w:r>
      <w:r/>
    </w:p>
    <w:p>
      <w:pPr>
        <w:pStyle w:val="ListBullet"/>
        <w:spacing w:line="240" w:lineRule="auto"/>
        <w:ind w:left="720"/>
      </w:pPr>
      <w:r/>
      <w:r>
        <w:rPr>
          <w:b/>
        </w:rPr>
        <w:t>Queer stories found a wider platform:</w:t>
      </w:r>
      <w:r>
        <w:t xml:space="preserve"> The 2021 anthology </w:t>
      </w:r>
      <w:r>
        <w:rPr>
          <w:i/>
        </w:rPr>
        <w:t>Out Here</w:t>
      </w:r>
      <w:r>
        <w:t xml:space="preserve"> brought together 69 writers from takatāpui and rainbow communities.</w:t>
      </w:r>
      <w:r/>
    </w:p>
    <w:p>
      <w:pPr>
        <w:pStyle w:val="ListBullet"/>
        <w:spacing w:line="240" w:lineRule="auto"/>
        <w:ind w:left="720"/>
      </w:pPr>
      <w:r/>
      <w:r>
        <w:rPr>
          <w:b/>
        </w:rPr>
        <w:t>Archives preserve everyday lives:</w:t>
      </w:r>
      <w:r>
        <w:t xml:space="preserve"> The Hocken Collections hold photographs, papers and other records documenting queer history in Aotearoa.</w:t>
      </w:r>
      <w:r/>
      <w:r/>
    </w:p>
    <w:p>
      <w:pPr>
        <w:pStyle w:val="Heading2"/>
      </w:pPr>
      <w:r>
        <w:t>Thomas Parkes’s story deserves more than a headline</w:t>
      </w:r>
      <w:r/>
    </w:p>
    <w:p>
      <w:r/>
      <w:r>
        <w:t>In November 1912, Thomas Parkes died in hospital after giving birth in a Dunedin boarding house. Their newborn daughter had also died by the time another resident found them. The episode is stark and deeply sad, but Parkes’s life can’t be reduced to that final night.</w:t>
      </w:r>
      <w:r/>
    </w:p>
    <w:p>
      <w:r/>
      <w:r>
        <w:t>Parkes had lived and worked publicly as a man, using male names in New Zealand and Australia. Yet contemporary newspaper coverage sensationalised their identity, while evidence recorded at the inquest offered a more complicated picture. An acquaintance reportedly recalled Parkes saying they were neither a boy nor a girl, a detail that resists the neat categories often imposed on the past. (2)</w:t>
      </w:r>
      <w:r/>
    </w:p>
    <w:p>
      <w:pPr>
        <w:pStyle w:val="Heading2"/>
      </w:pPr>
      <w:r>
        <w:t>The 1978 survey showed a changing conversation</w:t>
      </w:r>
      <w:r/>
    </w:p>
    <w:p>
      <w:r/>
      <w:r>
        <w:t>By 1978, arguments about gay rights were increasingly being framed around equality and protection. A National Gay Rights Coalition survey of nearly 300 residents in Christchurch’s Papanui electorate found that 60 per cent supported decriminalising sex between men. More than 60 per cent also backed protection from discrimination, with a further 24 per cent supporting protections subject to exceptions.</w:t>
      </w:r>
      <w:r/>
    </w:p>
    <w:p>
      <w:r/>
      <w:r>
        <w:t>Survey coordinator Robin Duff later recalled that an earlier poll had found much lower support for equal decriminalisation. The questions differed, so the results aren’t a direct comparison, but Duff said activists found human rights a more effective way to open the debate than focusing on sexual activity. The shift mattered: consensual sex between men was decriminalised in 1986, and the Human Rights Act followed in 1993. (4) (5)</w:t>
      </w:r>
      <w:r/>
    </w:p>
    <w:p>
      <w:pPr>
        <w:pStyle w:val="Heading2"/>
      </w:pPr>
      <w:r>
        <w:rPr>
          <w:i/>
        </w:rPr>
        <w:t>Out Here</w:t>
      </w:r>
      <w:r>
        <w:t xml:space="preserve"> made room for more kinds of queer stories</w:t>
      </w:r>
      <w:r/>
    </w:p>
    <w:p>
      <w:r/>
      <w:r>
        <w:t xml:space="preserve">Published in 2021, </w:t>
      </w:r>
      <w:r>
        <w:rPr>
          <w:i/>
        </w:rPr>
        <w:t>Out Here</w:t>
      </w:r>
      <w:r>
        <w:t xml:space="preserve"> brought together 69 writers from across New Zealand’s takatāpui and rainbow communities. Editors Chris Tse and Emma Barnes put out an open call and considered submissions from around 230 writers, creating a collection that reached beyond the stories queer people were often expected to tell.</w:t>
      </w:r>
      <w:r/>
    </w:p>
    <w:p>
      <w:r/>
      <w:r>
        <w:t>The anthology also pushed back against the idea that queer writing must centre on coming out or tragedy. That matters because a community’s literature can hold humour, love, ordinary life and complexity alongside struggle. For readers, it’s an invitation to encounter a much broader picture of queer experience in Aotearoa. (7)</w:t>
      </w:r>
      <w:r/>
    </w:p>
    <w:p>
      <w:pPr>
        <w:pStyle w:val="Heading2"/>
      </w:pPr>
      <w:r>
        <w:t>The Hocken Collections help keep everyday history visible</w:t>
      </w:r>
      <w:r/>
    </w:p>
    <w:p>
      <w:r/>
      <w:r>
        <w:t>At the Hocken Collections, part of the University of Otago Library in Dunedin, queer history appears in many forms. Its holdings include the papers of lesbian feminist activist Yoka Neuman, photographs documenting gay men’s relationships and social lives before law reform, and material connected to writers and artists including Robert Lord, James Courage and Charles Brasch.</w:t>
      </w:r>
      <w:r/>
    </w:p>
    <w:p>
      <w:r/>
      <w:r>
        <w:t xml:space="preserve">There’s also a digitised collection of </w:t>
      </w:r>
      <w:r>
        <w:rPr>
          <w:i/>
        </w:rPr>
        <w:t>NZ Truth</w:t>
      </w:r>
      <w:r>
        <w:t xml:space="preserve"> newspaper posters, including a 1974 poster about Carmen Rupe. Such material needs to be read in context, particularly when it reflects the sensationalism of its time. But archives let people study both the lives represented and the ways those lives were portrayed. (6)</w:t>
      </w:r>
      <w:r/>
    </w:p>
    <w:p>
      <w:pPr>
        <w:pStyle w:val="Heading2"/>
      </w:pPr>
      <w:r>
        <w:t>Remembering is part of understanding what changed</w:t>
      </w:r>
      <w:r/>
    </w:p>
    <w:p>
      <w:r/>
      <w:r>
        <w:t>These November milestones don’t tell a simple story of steady progress. They show lives shaped by stigma, campaigns that had to find persuasive language, and writers making space for experiences that had been overlooked. Taken together, they offer a fuller view of how law, public opinion and culture can change, and why preserving the record still matters. (3) (4) (7)</w:t>
      </w:r>
      <w:r/>
    </w:p>
    <w:p>
      <w:r/>
      <w:r>
        <w:t>Explore the archives and writing that help keep New Zealand queer history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[7]</w:t>
        </w:r>
      </w:hyperlink>
      <w:r>
        <w:t xml:space="preserve">- Paragraph 5: </w:t>
      </w:r>
      <w:hyperlink r:id="rId14">
        <w:r>
          <w:rPr>
            <w:color w:val="0000EE"/>
            <w:u w:val="single"/>
          </w:rPr>
          <w:t>[6]</w:t>
        </w:r>
      </w:hyperlink>
      <w:r>
        <w:t xml:space="preserve">- Paragraph 6: </w:t>
      </w:r>
      <w:hyperlink r:id="rId15">
        <w:r>
          <w:rPr>
            <w:color w:val="0000EE"/>
            <w:u w:val="single"/>
          </w:rPr>
          <w:t>[3]</w:t>
        </w:r>
      </w:hyperlink>
      <w:r>
        <w:t xml:space="preserve">,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https://gayexpress.co.nz/2026/11/remembering-our-queer-history-thomas-parkes-law-reform-and-out-here/?utm_source=rss&amp;utm_medium=rss&amp;utm_campaign=remembering-our-queer-history-thomas-parkes-law-reform-and-out-here</w:t>
        </w:r>
      </w:hyperlink>
      <w:r>
        <w:t xml:space="preserve"> - Please view link - unable to able to access data</w:t>
      </w:r>
      <w:r/>
    </w:p>
    <w:p>
      <w:pPr>
        <w:pStyle w:val="ListNumber"/>
        <w:spacing w:line="240" w:lineRule="auto"/>
        <w:ind w:left="720"/>
      </w:pPr>
      <w:r/>
      <w:hyperlink r:id="rId10">
        <w:r>
          <w:rPr>
            <w:color w:val="0000EE"/>
            <w:u w:val="single"/>
          </w:rPr>
          <w:t>https://paperspast.natlib.govt.nz/newspapers/DOM19121107.2.48</w:t>
        </w:r>
      </w:hyperlink>
      <w:r>
        <w:t xml:space="preserve"> - This digitised 1912 newspaper report describes the inquests following the deaths of Thomas Parkes, also identified in the report as Annie Read, and their newborn child in Dunedin. It recounts testimony from Parkes’s landlady and another boarder, who said Parkes had lived at the lodging house and was known to them as a man. The report also records evidence about the baby’s condition and the circumstances in which both were found. Its language reflects the period’s sensational treatment of gender nonconformity; it is useful as a historical primary source, but should be read critically and alongside other evidence.</w:t>
      </w:r>
      <w:r/>
    </w:p>
    <w:p>
      <w:pPr>
        <w:pStyle w:val="ListNumber"/>
        <w:spacing w:line="240" w:lineRule="auto"/>
        <w:ind w:left="720"/>
      </w:pPr>
      <w:r/>
      <w:hyperlink r:id="rId15">
        <w:r>
          <w:rPr>
            <w:color w:val="0000EE"/>
            <w:u w:val="single"/>
          </w:rPr>
          <w:t>https://natlib.govt.nz/records/31201223</w:t>
        </w:r>
      </w:hyperlink>
      <w:r>
        <w:t xml:space="preserve"> - This National Library of New Zealand catalogue record identifies a 1978 article titled “Papanui survey: public attitudes to homosexuality”. It gives the item’s source as the Wellington Gay Liberation Newsletter, volume 3, number 9, published in November 1978, and lists pages 11–13. The catalogue entry confirms that a contemporary survey concerning public attitudes in Papanui was documented in gay liberation material. It does not reproduce the survey’s results, so it cannot independently verify the percentages reported in the article. The record is nevertheless a useful archival lead for researchers seeking the original account and its historical context.</w:t>
      </w:r>
      <w:r/>
    </w:p>
    <w:p>
      <w:pPr>
        <w:pStyle w:val="ListNumber"/>
        <w:spacing w:line="240" w:lineRule="auto"/>
        <w:ind w:left="720"/>
      </w:pPr>
      <w:r/>
      <w:hyperlink r:id="rId11">
        <w:r>
          <w:rPr>
            <w:color w:val="0000EE"/>
            <w:u w:val="single"/>
          </w:rPr>
          <w:t>https://nzhistory.govt.nz/page/homosexual-law-reform-new-zealand</w:t>
        </w:r>
      </w:hyperlink>
      <w:r>
        <w:t xml:space="preserve"> - This New Zealand History overview explains the national campaign for homosexual law reform and the contentious public debate that surrounded it. It states that the Homosexual Law Reform Act was signed on 11 July 1986 and took effect on 8 August, decriminalising consensual sexual relations between men aged 16 and over. The page places the reform within a broader struggle over human rights and discrimination, describing both supporters’ arguments and opponents’ warnings. It provides a concise, authoritative account of the legislation and its historical importance, supporting the article’s date and description of the legal change in New Zealand.</w:t>
      </w:r>
      <w:r/>
    </w:p>
    <w:p>
      <w:pPr>
        <w:pStyle w:val="ListNumber"/>
        <w:spacing w:line="240" w:lineRule="auto"/>
        <w:ind w:left="720"/>
      </w:pPr>
      <w:r/>
      <w:hyperlink r:id="rId12">
        <w:r>
          <w:rPr>
            <w:color w:val="0000EE"/>
            <w:u w:val="single"/>
          </w:rPr>
          <w:t>https://www.justice.govt.nz/about/learn-about-the-justice-system/how-the-justice-system-works/the-basis-for-all-law/the-human-rights-act/</w:t>
        </w:r>
      </w:hyperlink>
      <w:r>
        <w:t xml:space="preserve"> - The Ministry of Justice explains the purpose and scope of New Zealand’s Human Rights Act 1993. The Act is intended to promote equal opportunities and prevent unfair treatment based on specified personal characteristics. The Ministry’s overview includes sexual orientation among the protected grounds and links to the legislation itself. This official government explanation supports the article’s statement that protections against discrimination followed the 1986 law reform, while distinguishing the later Human Rights Act from the earlier Human Rights Commission Act. The page offers a clear introductory account; readers needing legal detail should consult the Act’s current text and relevant legal guidance.</w:t>
      </w:r>
      <w:r/>
    </w:p>
    <w:p>
      <w:pPr>
        <w:pStyle w:val="ListNumber"/>
        <w:spacing w:line="240" w:lineRule="auto"/>
        <w:ind w:left="720"/>
      </w:pPr>
      <w:r/>
      <w:hyperlink r:id="rId14">
        <w:r>
          <w:rPr>
            <w:color w:val="0000EE"/>
            <w:u w:val="single"/>
          </w:rPr>
          <w:t>https://blogs.otago.ac.nz/thehockenblog/page/2/</w:t>
        </w:r>
      </w:hyperlink>
      <w:r>
        <w:t xml:space="preserve"> - This Hocken Collections blog post discusses the papers of Yoka Neuman, a lesbian feminist and human-rights activist whose archive is held at the University of Otago. It reports that Neuman founded and led the Lesbian Mothers Defence Fund, which supported women confronting discrimination and custody disputes, and describes related material preserved in her papers. The post also considers why queer archival material matters, explaining how collections help recover experiences that may otherwise be overlooked. It supports the article’s description of Neuman’s historical significance and the Hocken’s rainbow-related holdings, while giving context on archival preservation and access.</w:t>
      </w:r>
      <w:r/>
    </w:p>
    <w:p>
      <w:pPr>
        <w:pStyle w:val="ListNumber"/>
        <w:spacing w:line="240" w:lineRule="auto"/>
        <w:ind w:left="720"/>
      </w:pPr>
      <w:r/>
      <w:hyperlink r:id="rId13">
        <w:r>
          <w:rPr>
            <w:color w:val="0000EE"/>
            <w:u w:val="single"/>
          </w:rPr>
          <w:t>https://thespinoff.co.nz/books/14-11-2021/celebrating-a-landmark-anthology-of-queer-new-zealand-writing</w:t>
        </w:r>
      </w:hyperlink>
      <w:r>
        <w:t xml:space="preserve"> - This review introduces Out Here, an anthology edited by Emma Barnes and Chris Tse that gathers queer writing from Aotearoa New Zealand. It describes the book as a substantial collection spanning multiple writers and literary forms, and notes that the editors received an overwhelming response to their open call. The review says they considered work from about 230 writers and selected 69 for the finished anthology. It also discusses the anthology’s significance in making queer stories more visible in New Zealand literature. The article supports the publication’s scale, editorial team and contribution to the country’s literary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remembering-our-queer-history-thomas-parkes-law-reform-and-out-here/?utm_source=rss&amp;utm_medium=rss&amp;utm_campaign=remembering-our-queer-history-thomas-parkes-law-reform-and-out-here" TargetMode="External"/><Relationship Id="rId10" Type="http://schemas.openxmlformats.org/officeDocument/2006/relationships/hyperlink" Target="https://paperspast.natlib.govt.nz/newspapers/DOM19121107.2.48" TargetMode="External"/><Relationship Id="rId11" Type="http://schemas.openxmlformats.org/officeDocument/2006/relationships/hyperlink" Target="https://nzhistory.govt.nz/page/homosexual-law-reform-new-zealand" TargetMode="External"/><Relationship Id="rId12" Type="http://schemas.openxmlformats.org/officeDocument/2006/relationships/hyperlink" Target="https://www.justice.govt.nz/about/learn-about-the-justice-system/how-the-justice-system-works/the-basis-for-all-law/the-human-rights-act/" TargetMode="External"/><Relationship Id="rId13" Type="http://schemas.openxmlformats.org/officeDocument/2006/relationships/hyperlink" Target="https://thespinoff.co.nz/books/14-11-2021/celebrating-a-landmark-anthology-of-queer-new-zealand-writing" TargetMode="External"/><Relationship Id="rId14" Type="http://schemas.openxmlformats.org/officeDocument/2006/relationships/hyperlink" Target="https://blogs.otago.ac.nz/thehockenblog/page/2/" TargetMode="External"/><Relationship Id="rId15" Type="http://schemas.openxmlformats.org/officeDocument/2006/relationships/hyperlink" Target="https://natlib.govt.nz/records/312012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