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Ireland Citizenship Bill 2026: What Migrants Need to Know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proposed Irish citizenship law could lengthen the route to naturalisation and introduce new tests around residence, finances and integration. The draft is still under scrutiny, but LGBTQ+ migrants, artists, refugees and survivors of domestic abuse have particular reasons to follow its progress. Here’s what the proposals could mean, and what remains unclear.</w:t>
      </w:r>
      <w:r/>
    </w:p>
    <w:p>
      <w:pPr>
        <w:pStyle w:val="Heading2"/>
      </w:pPr>
      <w:r>
        <w:t>Essential Takeaways</w:t>
      </w:r>
      <w:r/>
      <w:r/>
    </w:p>
    <w:p>
      <w:pPr>
        <w:pStyle w:val="ListBullet"/>
        <w:spacing w:line="240" w:lineRule="auto"/>
        <w:ind w:left="720"/>
      </w:pPr>
      <w:r/>
      <w:r>
        <w:rPr>
          <w:b/>
        </w:rPr>
        <w:t>The Bill isn’t law:</w:t>
      </w:r>
      <w:r>
        <w:t xml:space="preserve"> The General Scheme is a draft for scrutiny, not legislation in force.</w:t>
      </w:r>
      <w:r/>
    </w:p>
    <w:p>
      <w:pPr>
        <w:pStyle w:val="ListBullet"/>
        <w:spacing w:line="240" w:lineRule="auto"/>
        <w:ind w:left="720"/>
      </w:pPr>
      <w:r/>
      <w:r>
        <w:rPr>
          <w:b/>
        </w:rPr>
        <w:t>Longer residence is proposed:</w:t>
      </w:r>
      <w:r>
        <w:t xml:space="preserve"> Most applicants could face an eight-year qualifying period, including two years of continuous residence immediately before applying.</w:t>
      </w:r>
      <w:r/>
    </w:p>
    <w:p>
      <w:pPr>
        <w:pStyle w:val="ListBullet"/>
        <w:spacing w:line="240" w:lineRule="auto"/>
        <w:ind w:left="720"/>
      </w:pPr>
      <w:r/>
      <w:r>
        <w:rPr>
          <w:b/>
        </w:rPr>
        <w:t>New requirements are being considered:</w:t>
      </w:r>
      <w:r>
        <w:t xml:space="preserve"> These include language and civic knowledge tests, financial conditions and wider citizenship revocation powers.</w:t>
      </w:r>
      <w:r/>
    </w:p>
    <w:p>
      <w:pPr>
        <w:pStyle w:val="ListBullet"/>
        <w:spacing w:line="240" w:lineRule="auto"/>
        <w:ind w:left="720"/>
      </w:pPr>
      <w:r/>
      <w:r>
        <w:rPr>
          <w:b/>
        </w:rPr>
        <w:t>Some groups may face extra hurdles:</w:t>
      </w:r>
      <w:r>
        <w:t xml:space="preserve"> Irregular earnings, time spent abroad, housing support or insecure immigration status could raise practical concerns.</w:t>
      </w:r>
      <w:r/>
    </w:p>
    <w:p>
      <w:pPr>
        <w:pStyle w:val="ListBullet"/>
        <w:spacing w:line="240" w:lineRule="auto"/>
        <w:ind w:left="720"/>
      </w:pPr>
      <w:r/>
      <w:r>
        <w:rPr>
          <w:b/>
        </w:rPr>
        <w:t>Key details remain unsettled:</w:t>
      </w:r>
      <w:r>
        <w:t xml:space="preserve"> The government has yet to specify some financial thresholds and how particular forms of support would be treated.</w:t>
      </w:r>
      <w:r/>
      <w:r/>
    </w:p>
    <w:p>
      <w:pPr>
        <w:pStyle w:val="Heading2"/>
      </w:pPr>
      <w:r>
        <w:t>Ireland’s citizenship proposals could reshape the route to belonging</w:t>
      </w:r>
      <w:r/>
    </w:p>
    <w:p>
      <w:r/>
      <w:r>
        <w:t>For many people, citizenship isn’t simply a certificate at the end of a long process. It can mean being able to plan a future without the same uncertainty around immigration status. That’s why proposed changes to Irish naturalisation have attracted concern from migrant and LGBTQ+ groups.</w:t>
      </w:r>
      <w:r/>
    </w:p>
    <w:p>
      <w:r/>
      <w:r>
        <w:t>The General Scheme of the Irish Nationality and Citizenship (Amendment) Bill 2026 is a draft, not a law. The Department of Justice has published it for examination, and the proposals are subject to scrutiny before the legislation progresses. The Irish Examiner has also reported on the government’s plans, but the final rules could still change.</w:t>
      </w:r>
      <w:r/>
    </w:p>
    <w:p>
      <w:r/>
      <w:r>
        <w:t xml:space="preserve">The headline proposal is to increase the standard residence requirement from five to eight years. Applicants would also need two years of continuous residence immediately before applying, alongside proposed language, civic knowledge and financial conditions. For spouses and civil partners of Irish citizens, the qualifying period could rise from three years to five. (Sources: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w:t>
      </w:r>
      <w:r/>
    </w:p>
    <w:p>
      <w:pPr>
        <w:pStyle w:val="Heading2"/>
      </w:pPr>
      <w:r>
        <w:t>What could change for applicants?</w:t>
      </w:r>
      <w:r/>
    </w:p>
    <w:p>
      <w:r/>
      <w:r>
        <w:t>The draft points towards a more demanding application process, with residence and financial circumstances playing a bigger part. But some practical details, including income thresholds and the treatment of welfare or housing support, are not yet settled. That makes it too early to assume exactly how an individual case would be assessed.</w:t>
      </w:r>
      <w:r/>
    </w:p>
    <w:p>
      <w:r/>
      <w:r>
        <w:t xml:space="preserve">The government’s naturalisation guidance explains the existing route and eligibility requirements. Anyone considering an application should check the latest official information rather than rely on summaries of the draft, and seek qualified immigration advice if their circumstances are complicated. The published General Scheme is the key document for understanding what is being proposed. (Sources: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[7]</w:t>
        </w:r>
      </w:hyperlink>
      <w:r>
        <w:t>)</w:t>
      </w:r>
      <w:r/>
    </w:p>
    <w:p>
      <w:pPr>
        <w:pStyle w:val="Heading2"/>
      </w:pPr>
      <w:r>
        <w:t>Why LGBTQ+ migrants and artists are watching closely</w:t>
      </w:r>
      <w:r/>
    </w:p>
    <w:p>
      <w:r/>
      <w:r>
        <w:t>The proposals could have particular consequences for people whose lives don’t fit neatly into a steady-income, uninterrupted-residence pattern. Freelance artists, for instance, may rely on grants, short contracts and stretches between projects. If financial self-sufficiency becomes a condition, the government will need to explain how irregular earnings and arts support would be assessed.</w:t>
      </w:r>
      <w:r/>
    </w:p>
    <w:p>
      <w:r/>
      <w:r>
        <w:t xml:space="preserve">Travel is another practical concern. Creative work can involve festivals, residencies and international collaborations, while migrants may need to renew immigration permissions before they qualify for citizenship. A two-year continuous-residence condition could therefore affect people whose careers require time abroad. The General Scheme sets out the proposed residence rule, though its detailed operation remains a matter for scrutiny. (Sources: </w:t>
      </w:r>
      <w:hyperlink r:id="rId9">
        <w:r>
          <w:rPr>
            <w:color w:val="0000EE"/>
            <w:u w:val="single"/>
          </w:rPr>
          <w:t>[2]</w:t>
        </w:r>
      </w:hyperlink>
      <w:r>
        <w:t xml:space="preserve">, </w:t>
      </w:r>
      <w:hyperlink r:id="rId11">
        <w:r>
          <w:rPr>
            <w:color w:val="0000EE"/>
            <w:u w:val="single"/>
          </w:rPr>
          <w:t>[4]</w:t>
        </w:r>
      </w:hyperlink>
      <w:r>
        <w:t>)</w:t>
      </w:r>
      <w:r/>
    </w:p>
    <w:p>
      <w:r/>
      <w:r>
        <w:t xml:space="preserve">The same need for flexibility applies to couples. The draft proposes a longer route for spouses and civil partners, while long-term de facto partners may have to rely on the standard route. For LGBTQ+ couples, records of a relationship may be incomplete because it was unsafe to live openly or document a shared life. (Sources: </w:t>
      </w:r>
      <w:hyperlink r:id="rId9">
        <w:r>
          <w:rPr>
            <w:color w:val="0000EE"/>
            <w:u w:val="single"/>
          </w:rPr>
          <w:t>[2]</w:t>
        </w:r>
      </w:hyperlink>
      <w:r>
        <w:t xml:space="preserve">, </w:t>
      </w:r>
      <w:hyperlink r:id="rId11">
        <w:r>
          <w:rPr>
            <w:color w:val="0000EE"/>
            <w:u w:val="single"/>
          </w:rPr>
          <w:t>[4]</w:t>
        </w:r>
      </w:hyperlink>
      <w:r>
        <w:t>)</w:t>
      </w:r>
      <w:r/>
    </w:p>
    <w:p>
      <w:pPr>
        <w:pStyle w:val="Heading2"/>
      </w:pPr>
      <w:r>
        <w:t>Safety, support and human rights need careful attention</w:t>
      </w:r>
      <w:r/>
    </w:p>
    <w:p>
      <w:r/>
      <w:r>
        <w:t xml:space="preserve">Migrant women leaving abusive relationships may face a sudden loss of housing, money or immigration security. A change to citizenship rules should not make seeking safety feel like a risk to a person’s future in Ireland. The Council of Europe’s Istanbul Convention sets out commitments on preventing violence against women and protecting survivors, making clear guidance on these proposals especially important. (Source: </w:t>
      </w:r>
      <w:hyperlink r:id="rId13">
        <w:r>
          <w:rPr>
            <w:color w:val="0000EE"/>
            <w:u w:val="single"/>
          </w:rPr>
          <w:t>[6]</w:t>
        </w:r>
      </w:hyperlink>
      <w:r>
        <w:t>)</w:t>
      </w:r>
      <w:r/>
    </w:p>
    <w:p>
      <w:r/>
      <w:r>
        <w:t xml:space="preserve">There are also concerns about how financial conditions could affect refugees, disabled people and people who have experienced discrimination in work or housing. The Universal Declaration of Human Rights recognises the right to a nationality, while the draft’s proposed expanded revocation powers have raised questions about definitions, safeguards and appeal rights. These issues need proper examination, not guesswork. (Sources: </w:t>
      </w:r>
      <w:hyperlink r:id="rId9">
        <w:r>
          <w:rPr>
            <w:color w:val="0000EE"/>
            <w:u w:val="single"/>
          </w:rPr>
          <w:t>[2]</w:t>
        </w:r>
      </w:hyperlink>
      <w:r>
        <w:t xml:space="preserve">, </w:t>
      </w:r>
      <w:hyperlink r:id="rId14">
        <w:r>
          <w:rPr>
            <w:color w:val="0000EE"/>
            <w:u w:val="single"/>
          </w:rPr>
          <w:t>[5]</w:t>
        </w:r>
      </w:hyperlink>
      <w:r>
        <w:t>)</w:t>
      </w:r>
      <w:r/>
    </w:p>
    <w:p>
      <w:pPr>
        <w:pStyle w:val="Heading2"/>
      </w:pPr>
      <w:r>
        <w:t>What applicants can do while the Bill is under scrutiny</w:t>
      </w:r>
      <w:r/>
    </w:p>
    <w:p>
      <w:r/>
      <w:r>
        <w:t>For now, the most useful step is to separate current requirements from proposed ones. The Bill has not become law, so applicants should use the Department of Justice’s naturalisation guidance for the rules currently in force and monitor official updates as scrutiny continues.</w:t>
      </w:r>
      <w:r/>
    </w:p>
    <w:p>
      <w:r/>
      <w:r>
        <w:t xml:space="preserve">If your residence history, relationship, income or immigration status is complex, keep clear records and consider speaking with a qualified adviser. Migrant-led and LGBTQ+-led organisations can also help people understand the debate and raise practical concerns. A citizenship system should be clear enough that people aren’t left trying to read between the lines. (Sources: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[7]</w:t>
        </w:r>
      </w:hyperlink>
      <w:r>
        <w:t>)</w:t>
      </w:r>
      <w:r/>
    </w:p>
    <w:p>
      <w:r/>
      <w:r>
        <w:t>A fairer process starts with clear rules, evidence behind the changes and meaningful attention to the people affected.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https://gcn.ie/changes-irelands-citizenship-legislation-lgbtq-migrants/</w:t>
        </w:r>
      </w:hyperlink>
      <w:r>
        <w:t xml:space="preserve"> - Please view link - unable to able to access data</w:t>
      </w:r>
      <w:r/>
    </w:p>
    <w:p>
      <w:pPr>
        <w:pStyle w:val="ListNumber"/>
        <w:spacing w:line="240" w:lineRule="auto"/>
        <w:ind w:left="720"/>
      </w:pPr>
      <w:r/>
      <w:hyperlink r:id="rId9">
        <w:r>
          <w:rPr>
            <w:color w:val="0000EE"/>
            <w:u w:val="single"/>
          </w:rPr>
          <w:t>https://www.gov.ie/en/department-of-justice-home-affairs-and-migration/publications/general-scheme-of-the-irish-nationality-and-citizenship-amendment-bill-2026/</w:t>
        </w:r>
      </w:hyperlink>
      <w:r>
        <w:t xml:space="preserve"> - The Irish Government’s General Scheme sets out proposed amendments to nationality and citizenship legislation; it is a draft framework, not enacted law. It proposes longer residence periods for ordinary naturalisation and for spouses or civil partners of Irish citizens, including a longer continuous-residence period. The scheme also outlines proposed language and civic knowledge requirements, financial self-sufficiency rules, restrictions connected with social welfare and housing support, and additional grounds relating to citizenship revocation. The document is the primary source for checking what the draft proposes and what remains to be settled in detailed legislation or regulations. Its publication does not, by itself, change the rules currently in force.</w:t>
      </w:r>
      <w:r/>
    </w:p>
    <w:p>
      <w:pPr>
        <w:pStyle w:val="ListNumber"/>
        <w:spacing w:line="240" w:lineRule="auto"/>
        <w:ind w:left="720"/>
      </w:pPr>
      <w:r/>
      <w:hyperlink r:id="rId10">
        <w:r>
          <w:rPr>
            <w:color w:val="0000EE"/>
            <w:u w:val="single"/>
          </w:rPr>
          <w:t>https://www.irishexaminer.com/news/politics/arid-41907436.html</w:t>
        </w:r>
      </w:hyperlink>
      <w:r>
        <w:t xml:space="preserve"> - This Irish Examiner report describes the Government’s proposed overhaul of naturalisation requirements. It covers the suggested increase in ordinary residence eligibility from five to eight years, including two years of continuous residence immediately before applying, and outlines proposals for language and civic knowledge tests. It also reports proposed self-sufficiency and social-support conditions, changes to the route for spouses of Irish citizens, and possible citizenship revocation grounds. The report is useful for understanding the policy announcement and the main provisions being discussed, but it describes proposals rather than settled law. Details such as income thresholds and how requirements would operate need to be checked against the published scheme and subsequent legislation.</w:t>
      </w:r>
      <w:r/>
    </w:p>
    <w:p>
      <w:pPr>
        <w:pStyle w:val="ListNumber"/>
        <w:spacing w:line="240" w:lineRule="auto"/>
        <w:ind w:left="720"/>
      </w:pPr>
      <w:r/>
      <w:hyperlink r:id="rId11">
        <w:r>
          <w:rPr>
            <w:color w:val="0000EE"/>
            <w:u w:val="single"/>
          </w:rPr>
          <w:t>https://berkeleysolicitors.ie/general-scheme-for-the-citizenship-amendment-bill-2026-published/</w:t>
        </w:r>
      </w:hyperlink>
      <w:r>
        <w:t xml:space="preserve"> - This solicitor’s summary explains provisions in the published General Scheme for the Irish Nationality and Citizenship (Amendment) Bill 2026. It describes proposed residence periods for ordinary applicants and spouses or civil partners, as well as rules concerning time spent in international protection or under temporary permissions. It also summarises the proposed income and public-support conditions, language proficiency, civic knowledge and a new national-security-related revocation ground. The article stresses that the scheme is not final legislation and may change. It provides a useful plain-language overview, while the Government’s own scheme remains the primary source for interpreting the draft provisions and their precise wording.</w:t>
      </w:r>
      <w:r/>
    </w:p>
    <w:p>
      <w:pPr>
        <w:pStyle w:val="ListNumber"/>
        <w:spacing w:line="240" w:lineRule="auto"/>
        <w:ind w:left="720"/>
      </w:pPr>
      <w:r/>
      <w:hyperlink r:id="rId14">
        <w:r>
          <w:rPr>
            <w:color w:val="0000EE"/>
            <w:u w:val="single"/>
          </w:rPr>
          <w:t>https://www.ohchr.org/en/UDHR/Documents/60UDHR/DECLARATION.pdf</w:t>
        </w:r>
      </w:hyperlink>
      <w:r>
        <w:t xml:space="preserve"> - The United Nations’ Universal Declaration of Human Rights sets out a broad catalogue of fundamental rights. Article 15 recognises everyone’s right to a nationality and states that no one should be arbitrarily deprived of nationality or denied the right to change it. Other provisions address equality and non-discrimination, privacy and family life, marriage and family, social security, work, education, cultural participation, freedom of expression and peaceful assembly. The Declaration provides an international human-rights reference point relevant to debates about citizenship and belonging. It does not itself determine the detailed eligibility rules for Irish naturalisation, so its principles should be distinguished from the specific requirements proposed in Ireland’s draft legislation.</w:t>
      </w:r>
      <w:r/>
    </w:p>
    <w:p>
      <w:pPr>
        <w:pStyle w:val="ListNumber"/>
        <w:spacing w:line="240" w:lineRule="auto"/>
        <w:ind w:left="720"/>
      </w:pPr>
      <w:r/>
      <w:hyperlink r:id="rId13">
        <w:r>
          <w:rPr>
            <w:color w:val="0000EE"/>
            <w:u w:val="single"/>
          </w:rPr>
          <w:t>https://www.coe.int/en/web/istanbul-convention/the-convention-in-brief</w:t>
        </w:r>
      </w:hyperlink>
      <w:r>
        <w:t xml:space="preserve"> - The Council of Europe’s overview explains the Istanbul Convention’s approach to preventing and responding to violence against women and domestic violence. It highlights protection and support for migrant women, asylum-seekers and refugees, including the need to account for vulnerability and avoid discrimination based on migrant or refugee status. The overview describes provisions relevant to victims whose residence permission depends on a spouse or partner, and the possibility of an independent residence permit when an abusive relationship ends. It also discusses gender-sensitive asylum processes, protection from return to danger, shelters and the role of civil-society organisations. It supplies context for considering how immigration and safety protections affect survivors.</w:t>
      </w:r>
      <w:r/>
    </w:p>
    <w:p>
      <w:pPr>
        <w:pStyle w:val="ListNumber"/>
        <w:spacing w:line="240" w:lineRule="auto"/>
        <w:ind w:left="720"/>
      </w:pPr>
      <w:r/>
      <w:hyperlink r:id="rId12">
        <w:r>
          <w:rPr>
            <w:color w:val="0000EE"/>
            <w:u w:val="single"/>
          </w:rPr>
          <w:t>https://www.gov.ie/en/department-of-foreign-affairs/services/becoming-an-irish-citizen-through-naturalisation/</w:t>
        </w:r>
      </w:hyperlink>
      <w:r>
        <w:t xml:space="preserve"> - This Irish Government service page explains the naturalisation requirements that apply under the existing system, including age, character and reckonable residence. It describes the current standard residence calculation as five years of residence within the relevant period, including one continuous year immediately before applying, and provides information about application procedures and fees. The page is a useful baseline for comparing current requirements with the proposals in the 2026 draft scheme. It does not describe every proposed future change, and the Government’s published General Scheme should be consulted for draft provisions. Applicants should check the latest official guidance before applying, since eligibility depends on individual circumstances and rules may be updated.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ie/en/department-of-justice-home-affairs-and-migration/publications/general-scheme-of-the-irish-nationality-and-citizenship-amendment-bill-2026/" TargetMode="External"/><Relationship Id="rId10" Type="http://schemas.openxmlformats.org/officeDocument/2006/relationships/hyperlink" Target="https://www.irishexaminer.com/news/politics/arid-41907436.html" TargetMode="External"/><Relationship Id="rId11" Type="http://schemas.openxmlformats.org/officeDocument/2006/relationships/hyperlink" Target="https://berkeleysolicitors.ie/general-scheme-for-the-citizenship-amendment-bill-2026-published/" TargetMode="External"/><Relationship Id="rId12" Type="http://schemas.openxmlformats.org/officeDocument/2006/relationships/hyperlink" Target="https://www.gov.ie/en/department-of-foreign-affairs/services/becoming-an-irish-citizen-through-naturalisation/" TargetMode="External"/><Relationship Id="rId13" Type="http://schemas.openxmlformats.org/officeDocument/2006/relationships/hyperlink" Target="https://www.coe.int/en/web/istanbul-convention/the-convention-in-brief" TargetMode="External"/><Relationship Id="rId14" Type="http://schemas.openxmlformats.org/officeDocument/2006/relationships/hyperlink" Target="https://www.ohchr.org/en/UDHR/Documents/60UDHR/DECLARATION.pdf" TargetMode="External"/><Relationship Id="rId15" Type="http://schemas.openxmlformats.org/officeDocument/2006/relationships/hyperlink" Target="https://gcn.ie/changes-irelands-citizenship-legislation-lgbtq-migra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