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LGBTQ History Home Faces Landmark Review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has unanimously backed the first step towards considering a Virginia-Highland home as a city landmark, bringing fresh attention to a small house with a weighty place in LGBTQ+ history. The move follows plans to demolish the property, where Michael Hardwick was arrested in 1982, and opens a formal review rather than settling its future.</w:t>
      </w:r>
      <w:r/>
    </w:p>
    <w:p>
      <w:pPr>
        <w:pStyle w:val="Heading2"/>
      </w:pPr>
      <w:r>
        <w:t>Atlanta backs a landmark review</w:t>
      </w:r>
      <w:r/>
    </w:p>
    <w:p>
      <w:r/>
      <w:r>
        <w:t>The Atlanta City Council has unanimously approved a resolution to begin assessing whether the home at 811 Ponce de Leon Place should receive city landmark status. The vote also sent the resolution to Mayor Andre Dickens’ office, while the city’s planning and design bodies prepare to evaluate the property. (Atlanta News First; Rough Draft Atlanta)</w:t>
      </w:r>
      <w:r/>
    </w:p>
    <w:p>
      <w:r/>
      <w:r>
        <w:t>The building is connected to the 1982 arrest of Michael Hardwick, whose case over Georgia’s anti-sodomy law reached the US Supreme Court. For a modest Virginia-Highland house, that history carries consequences far beyond its front door. (Justia; New Georgia Encyclopedia)</w:t>
      </w:r>
      <w:r/>
    </w:p>
    <w:p>
      <w:pPr>
        <w:pStyle w:val="Heading2"/>
      </w:pPr>
      <w:r>
        <w:t>Why this address matters to LGBTQ+ history</w:t>
      </w:r>
      <w:r/>
    </w:p>
    <w:p>
      <w:r/>
      <w:r>
        <w:t>Hardwick challenged Georgia’s law on privacy grounds, but the Supreme Court ruled in the state’s favour in 1986. The decision was overturned in 1998, seven years after Hardwick died. (Justia; New Georgia Encyclopedia)</w:t>
      </w:r>
      <w:r/>
    </w:p>
    <w:p>
      <w:r/>
      <w:r>
        <w:t>Atlanta’s 2023 LGBTQ+ Historic Context Statement identifies sites with significance to the community and offers a basis for considering their preservation. The home is included in that work, which documents places and stories that might otherwise slip out of public view. (Georgia Public Broadcasting; Atlanta LGBTQ Historic Context Statement)</w:t>
      </w:r>
      <w:r/>
    </w:p>
    <w:p>
      <w:pPr>
        <w:pStyle w:val="Heading2"/>
      </w:pPr>
      <w:r>
        <w:t>Demolition plans put the house at risk</w:t>
      </w:r>
      <w:r/>
    </w:p>
    <w:p>
      <w:r/>
      <w:r>
        <w:t>The owners want to demolish the existing house and build a new single-family home with a swimming pool. A neighbourhood planning group deferred a vote on the demolition application in October, leaving the proposal unresolved as the landmark process begins. (Atlanta News First; Rough Draft Atlanta)</w:t>
      </w:r>
      <w:r/>
    </w:p>
    <w:p>
      <w:r/>
      <w:r>
        <w:t>Councilmember Kelsea Bond introduced the resolution with co-sponsors Alex Wan and Matt Westmoreland. Bond said the house has a significant connection to LGBTQ+ history, while Westmoreland credited local advocates and historians with alerting the council to the risk. (Rough Draft Atlanta; Atlanta News First)</w:t>
      </w:r>
      <w:r/>
    </w:p>
    <w:p>
      <w:pPr>
        <w:pStyle w:val="Heading2"/>
      </w:pPr>
      <w:r>
        <w:t>What happens next?</w:t>
      </w:r>
      <w:r/>
    </w:p>
    <w:p>
      <w:r/>
      <w:r>
        <w:t>The house is to remain intact while the Department of City Planning’s Office of Design and the Atlanta Urban Design Commission assess its potential designation. The process includes notices to the owners and community, followed by public hearings before a final decision. (Rough Draft Atlanta; Atlanta LGBTQ Historic Context Statement)</w:t>
      </w:r>
      <w:r/>
    </w:p>
    <w:p>
      <w:r/>
      <w:r>
        <w:t>A city landmark review is not the same as a final preservation decision, and the council vote doesn’t by itself answer what will happen to the demolition application. The practical next step is to follow the city’s public notices and hearing schedule; that’s where residents can learn how to weigh in. (Rough Draft Atlanta; Atlanta News First)</w:t>
      </w:r>
      <w:r/>
    </w:p>
    <w:p>
      <w:pPr>
        <w:pStyle w:val="Heading2"/>
      </w:pPr>
      <w:r>
        <w:t>A small house, a wider conversation</w:t>
      </w:r>
      <w:r/>
    </w:p>
    <w:p>
      <w:r/>
      <w:r>
        <w:t>The case puts a familiar preservation question in sharper focus: what deserves protection when a building’s significance lies less in its appearance than in the events it witnessed? Atlanta’s historic context research helps make that case visible, but the outcome will depend on the formal review still to come. (Georgia Public Broadcasting; Atlanta LGBTQ Historic Context Statement)</w:t>
      </w:r>
      <w:r/>
    </w:p>
    <w:p>
      <w:r/>
      <w:r>
        <w:t>For LGBTQ+ history, preserving a place can offer more than a marker on a map. It can keep a difficult chapter tangible, and give future generations somewhere to begin asking questions. (New Georgia Encyclopedia; Atlanta LGBTQ Historic Context Statement)</w:t>
      </w:r>
      <w:r/>
    </w:p>
    <w:p>
      <w:r/>
      <w:r>
        <w:t>A landmark review is only the beginning, but it gives this important address a chance to be heard.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3">
        <w:r>
          <w:rPr>
            <w:color w:val="0000EE"/>
            <w:u w:val="single"/>
          </w:rPr>
          <w:t>[4]</w:t>
        </w:r>
      </w:hyperlink>
      <w:r>
        <w:t xml:space="preserve">, </w:t>
      </w:r>
      <w:hyperlink r:id="rId14">
        <w:r>
          <w:rPr>
            <w:color w:val="0000EE"/>
            <w:u w:val="single"/>
          </w:rPr>
          <w:t>[5]</w:t>
        </w:r>
      </w:hyperlink>
      <w:r>
        <w:t xml:space="preserve">- Paragraph 10: </w:t>
      </w:r>
      <w:hyperlink r:id="rId14">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https://roughdraftatlanta.com/2026/11/02/atlanta-council-landmark-lgbtq-home/</w:t>
        </w:r>
      </w:hyperlink>
      <w:r>
        <w:t xml:space="preserve"> - Please view link - unable to able to access data</w:t>
      </w:r>
      <w:r/>
    </w:p>
    <w:p>
      <w:pPr>
        <w:pStyle w:val="ListNumber"/>
        <w:spacing w:line="240" w:lineRule="auto"/>
        <w:ind w:left="720"/>
      </w:pPr>
      <w:r/>
      <w:hyperlink r:id="rId9">
        <w:r>
          <w:rPr>
            <w:color w:val="0000EE"/>
            <w:u w:val="single"/>
          </w:rPr>
          <w:t>https://roughdraftatlanta.com/2026/11/02/atlanta-council-landmark-lgbtq-home/</w:t>
        </w:r>
      </w:hyperlink>
      <w:r>
        <w:t xml:space="preserve"> - This report says Atlanta City Council unanimously approved a resolution to begin considering landmark protection for 811 Ponce de Leon Place, a Virginia-Highland home associated with LGBTQ+ history. Michael Hardwick was arrested there in 1982 under Georgia’s anti-sodomy law; his legal challenge led to the 1986 Bowers v. Hardwick decision. The owners have sought permission to demolish the house and build a new home and swimming pool. The resolution, introduced by Kelsea Bond and co-sponsored by Alex Wan and Matt Westmoreland, sends the matter for preservation review. The article also describes the forthcoming zoning hearing and the required notice and public-hearing steps.</w:t>
      </w:r>
      <w:r/>
    </w:p>
    <w:p>
      <w:pPr>
        <w:pStyle w:val="ListNumber"/>
        <w:spacing w:line="240" w:lineRule="auto"/>
        <w:ind w:left="720"/>
      </w:pPr>
      <w:r/>
      <w:hyperlink r:id="rId10">
        <w:r>
          <w:rPr>
            <w:color w:val="0000EE"/>
            <w:u w:val="single"/>
          </w:rPr>
          <w:t>https://www.atlantanewsfirst.com/2026/10/22/atlanta-house-with-lgbtq-historical-significance-risk-demolition/</w:t>
        </w:r>
      </w:hyperlink>
      <w:r>
        <w:t xml:space="preserve"> - Atlanta News First reports that a Virginia-Highland property linked to Michael Hardwick’s 1982 arrest could be demolished after its owner applied for zoning relief to replace it with a new residence and pool. The article explains the home’s connection to the Supreme Court case Bowers v. Hardwick and notes that the ruling was overturned in 2003. It gives details of the proposed construction, including requested changes to setbacks, wall and fence heights, and permission for a pool. It also reports that NPU-F deferred its consideration of the application and that the Board of Zoning Adjustment was due to hold a public hearing on 5 November.</w:t>
      </w:r>
      <w:r/>
    </w:p>
    <w:p>
      <w:pPr>
        <w:pStyle w:val="ListNumber"/>
        <w:spacing w:line="240" w:lineRule="auto"/>
        <w:ind w:left="720"/>
      </w:pPr>
      <w:r/>
      <w:hyperlink r:id="rId13">
        <w:r>
          <w:rPr>
            <w:color w:val="0000EE"/>
            <w:u w:val="single"/>
          </w:rPr>
          <w:t>https://www.gpb.org/news/2023/10/11/atlantas-lgbtq-history-documented-in-new-research-report</w:t>
        </w:r>
      </w:hyperlink>
      <w:r>
        <w:t xml:space="preserve"> - Georgia Public Broadcasting describes Atlanta’s LGBTQ+ Historic Context Statement, a substantial research report prepared by the city’s Department of Planning and Historic Atlanta. The study documents people, events, organisations and places central to LGBTQ+ life in Atlanta, and offers guidance for assessing historic resources for potential preservation. Its themes include discriminatory laws, police harassment, political activism, religion, health care, arts, culture and community life. The report also identifies Michael Hardwick’s apartment at 811 Ponce de Leon Place as a significant site. The article explains why preservation advocates created the project and how rapid development has threatened places connected to Atlanta’s LGBTQ+ history.</w:t>
      </w:r>
      <w:r/>
    </w:p>
    <w:p>
      <w:pPr>
        <w:pStyle w:val="ListNumber"/>
        <w:spacing w:line="240" w:lineRule="auto"/>
        <w:ind w:left="720"/>
      </w:pPr>
      <w:r/>
      <w:hyperlink r:id="rId14">
        <w:r>
          <w:rPr>
            <w:color w:val="0000EE"/>
            <w:u w:val="single"/>
          </w:rPr>
          <w:t>https://atlgbtq.atlantaga.gov/assets/files/Atlanta%20LGBTQHistoricContextStatement.pdf</w:t>
        </w:r>
      </w:hyperlink>
      <w:r>
        <w:t xml:space="preserve"> - This official Atlanta LGBTQ+ Historic Context Statement establishes a framework for identifying and evaluating places associated with the city’s LGBTQ+ community. It outlines historic themes, significant events and resources, and offers guidance for assessing sites for possible inclusion in the National Register of Historic Places. The report covers topics ranging from discriminatory laws and police harassment to activism, health care, religion, arts and community life. It describes a study period from 1895 to 2000 and explains that the document is a preservation tool, not a complete history or a determination that every listed place qualifies for formal designation. It provides relevant background for evaluating Hardwick’s former home.</w:t>
      </w:r>
      <w:r/>
    </w:p>
    <w:p>
      <w:pPr>
        <w:pStyle w:val="ListNumber"/>
        <w:spacing w:line="240" w:lineRule="auto"/>
        <w:ind w:left="720"/>
      </w:pPr>
      <w:r/>
      <w:hyperlink r:id="rId11">
        <w:r>
          <w:rPr>
            <w:color w:val="0000EE"/>
            <w:u w:val="single"/>
          </w:rPr>
          <w:t>https://supreme.justia.com/cases/federal/us/478/186/</w:t>
        </w:r>
      </w:hyperlink>
      <w:r>
        <w:t xml:space="preserve"> - This page presents the Supreme Court’s 1986 decision in Bowers v. Hardwick. It records that Michael Hardwick had been charged under Georgia’s sodomy statute after an incident involving another adult man in his home, and that he challenged the law’s constitutionality. The Court ruled for Georgia, concluding that the Constitution did not protect the asserted right to engage in private consensual same-sex sexual conduct. The page includes the case syllabus, procedural history and opinions. It is a primary legal source supporting the article’s account of the case’s outcome and its significance, while also noting that the decision was later overruled by Lawrence v. Texas.</w:t>
      </w:r>
      <w:r/>
    </w:p>
    <w:p>
      <w:pPr>
        <w:pStyle w:val="ListNumber"/>
        <w:spacing w:line="240" w:lineRule="auto"/>
        <w:ind w:left="720"/>
      </w:pPr>
      <w:r/>
      <w:hyperlink r:id="rId12">
        <w:r>
          <w:rPr>
            <w:color w:val="0000EE"/>
            <w:u w:val="single"/>
          </w:rPr>
          <w:t>https://www.georgiaencyclopedia.org/articles/government-politics/bowers-v-hardwick/</w:t>
        </w:r>
      </w:hyperlink>
      <w:r>
        <w:t xml:space="preserve"> - The New Georgia Encyclopedia recounts the history and consequences of Bowers v. Hardwick. It describes Hardwick’s arrest, his challenge to Georgia’s sodomy law and the Supreme Court’s 1986 decision upholding the statute. The article explains that the Georgia Supreme Court invalidated the state law in 1998, but that Bowers remained national precedent until the U.S. Supreme Court overturned it in Lawrence v. Texas in 2003. It also discusses Hardwick’s public role after the case and the broader impact on LGBTQ+ rights advocacy. This source helps distinguish the state-law change in 1998 from the later federal decision overruling Bowers.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1/02/atlanta-council-landmark-lgbtq-home/" TargetMode="External"/><Relationship Id="rId10" Type="http://schemas.openxmlformats.org/officeDocument/2006/relationships/hyperlink" Target="https://www.atlantanewsfirst.com/2026/10/22/atlanta-house-with-lgbtq-historical-significance-risk-demolition/" TargetMode="External"/><Relationship Id="rId11" Type="http://schemas.openxmlformats.org/officeDocument/2006/relationships/hyperlink" Target="https://supreme.justia.com/cases/federal/us/478/186/" TargetMode="External"/><Relationship Id="rId12" Type="http://schemas.openxmlformats.org/officeDocument/2006/relationships/hyperlink" Target="https://www.georgiaencyclopedia.org/articles/government-politics/bowers-v-hardwick/" TargetMode="External"/><Relationship Id="rId13" Type="http://schemas.openxmlformats.org/officeDocument/2006/relationships/hyperlink" Target="https://www.gpb.org/news/2023/10/11/atlantas-lgbtq-history-documented-in-new-research-report" TargetMode="External"/><Relationship Id="rId14" Type="http://schemas.openxmlformats.org/officeDocument/2006/relationships/hyperlink" Target="https://atlgbtq.atlantaga.gov/assets/files/Atlanta%20LGBTQHistoricContextStatemen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