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2026 LGBTQ+ Election Results: Key Races and Ballot Measures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weighing LGBTQ+ representation and rights across the United States in the 2026 elections, from a historic Senate contest in New Hampshire to ballot measures on marriage equality, equal protection and transgender rights. The results could shape state laws and constitutional protections, so here’s what the major races and proposals involve.</w:t>
      </w:r>
      <w:r>
        <w:t xml:space="preserve"> </w:t>
      </w:r>
      <w:hyperlink r:id="rId9">
        <w:r>
          <w:rPr>
            <w:color w:val="0000EE"/>
            <w:u w:val="single"/>
          </w:rPr>
          <w:t>[3]</w:t>
        </w:r>
      </w:hyperlink>
      <w:r>
        <w:t xml:space="preserve">, </w:t>
      </w:r>
      <w:hyperlink r:id="rId10">
        <w:r>
          <w:rPr>
            <w:color w:val="0000EE"/>
            <w:u w:val="single"/>
          </w:rPr>
          <w:t>[4]</w:t>
        </w:r>
      </w:hyperlink>
      <w:r/>
    </w:p>
    <w:p>
      <w:pPr>
        <w:pStyle w:val="Heading2"/>
      </w:pPr>
      <w:r>
        <w:t>Essential Takeaways</w:t>
      </w:r>
      <w:r/>
      <w:r/>
    </w:p>
    <w:p>
      <w:pPr>
        <w:pStyle w:val="ListBullet"/>
        <w:spacing w:line="240" w:lineRule="auto"/>
        <w:ind w:left="720"/>
      </w:pPr>
      <w:r/>
      <w:r>
        <w:rPr>
          <w:b/>
        </w:rPr>
        <w:t>New Hampshire’s Senate race:</w:t>
      </w:r>
      <w:r>
        <w:t xml:space="preserve"> Democrat Chris Pappas is seeking a seat that could make him the first openly gay man elected to the US Senate. </w:t>
      </w:r>
      <w:hyperlink r:id="rId10">
        <w:r>
          <w:rPr>
            <w:color w:val="0000EE"/>
            <w:u w:val="single"/>
          </w:rPr>
          <w:t>[4]</w:t>
        </w:r>
      </w:hyperlink>
      <w:r/>
    </w:p>
    <w:p>
      <w:pPr>
        <w:pStyle w:val="ListBullet"/>
        <w:spacing w:line="240" w:lineRule="auto"/>
        <w:ind w:left="720"/>
      </w:pPr>
      <w:r/>
      <w:r>
        <w:rPr>
          <w:b/>
        </w:rPr>
        <w:t>Virginia’s Question 2:</w:t>
      </w:r>
      <w:r>
        <w:t xml:space="preserve"> The proposal would remove the state constitution’s ban on same-sex marriage. </w:t>
      </w:r>
      <w:hyperlink r:id="rId11">
        <w:r>
          <w:rPr>
            <w:color w:val="0000EE"/>
            <w:u w:val="single"/>
          </w:rPr>
          <w:t>[6]</w:t>
        </w:r>
      </w:hyperlink>
      <w:r/>
    </w:p>
    <w:p>
      <w:pPr>
        <w:pStyle w:val="ListBullet"/>
        <w:spacing w:line="240" w:lineRule="auto"/>
        <w:ind w:left="720"/>
      </w:pPr>
      <w:r/>
      <w:r>
        <w:rPr>
          <w:b/>
        </w:rPr>
        <w:t>Vermont’s Proposal 4:</w:t>
      </w:r>
      <w:r>
        <w:t xml:space="preserve"> The measure would add protections covering sexual orientation, gender identity and gender expression to the state constitution. </w:t>
      </w:r>
      <w:hyperlink r:id="rId9">
        <w:r>
          <w:rPr>
            <w:color w:val="0000EE"/>
            <w:u w:val="single"/>
          </w:rPr>
          <w:t>[3]</w:t>
        </w:r>
      </w:hyperlink>
      <w:r/>
    </w:p>
    <w:p>
      <w:pPr>
        <w:pStyle w:val="ListBullet"/>
        <w:spacing w:line="240" w:lineRule="auto"/>
        <w:ind w:left="720"/>
      </w:pPr>
      <w:r/>
      <w:r>
        <w:rPr>
          <w:b/>
        </w:rPr>
        <w:t>Transgender-related measures:</w:t>
      </w:r>
      <w:r>
        <w:t xml:space="preserve"> Several states are voting on proposals concerning school sports, facilities and health care for minors. </w:t>
      </w:r>
      <w:hyperlink r:id="rId9">
        <w:r>
          <w:rPr>
            <w:color w:val="0000EE"/>
            <w:u w:val="single"/>
          </w:rPr>
          <w:t>[3]</w:t>
        </w:r>
      </w:hyperlink>
      <w:r>
        <w:t xml:space="preserve">, </w:t>
      </w:r>
      <w:hyperlink r:id="rId12">
        <w:r>
          <w:rPr>
            <w:color w:val="0000EE"/>
            <w:u w:val="single"/>
          </w:rPr>
          <w:t>[7]</w:t>
        </w:r>
      </w:hyperlink>
      <w:r/>
      <w:r/>
    </w:p>
    <w:p>
      <w:pPr>
        <w:pStyle w:val="Heading2"/>
      </w:pPr>
      <w:r>
        <w:t>The Senate race with a historic possibility</w:t>
      </w:r>
      <w:r/>
    </w:p>
    <w:p>
      <w:r/>
      <w:r>
        <w:t xml:space="preserve">The New Hampshire contest has an extra layer of significance beyond the usual battle for a Senate seat. Democrat Chris Pappas is facing Republican John E. Sununu for the seat held by retiring Senator Jeanne Shaheen. If Pappas wins, he would become the first openly gay man elected to the US Senate, according to the LGBTQ+ Victory Fund. </w:t>
      </w:r>
      <w:hyperlink r:id="rId10">
        <w:r>
          <w:rPr>
            <w:color w:val="0000EE"/>
            <w:u w:val="single"/>
          </w:rPr>
          <w:t>[4]</w:t>
        </w:r>
      </w:hyperlink>
      <w:r/>
    </w:p>
    <w:p>
      <w:r/>
      <w:r>
        <w:t xml:space="preserve">Other Senate races carry LGBTQ+ stakes, too. In Michigan, Democrat Abdul El-Sayed is challenging Republican Mike Rogers, while Kansas Democrat Adam Hamilton is running against Republican Senator Roger Marshall. In Texas, Republican Ken Paxton faces Democrat James Talarico in a campaign where transgender-related advertising has become a prominent feature. </w:t>
      </w:r>
      <w:hyperlink r:id="rId13">
        <w:r>
          <w:rPr>
            <w:color w:val="0000EE"/>
            <w:u w:val="single"/>
          </w:rPr>
          <w:t>[2]</w:t>
        </w:r>
      </w:hyperlink>
      <w:r>
        <w:t xml:space="preserve">, </w:t>
      </w:r>
      <w:hyperlink r:id="rId14">
        <w:r>
          <w:rPr>
            <w:color w:val="0000EE"/>
            <w:u w:val="single"/>
          </w:rPr>
          <w:t>[5]</w:t>
        </w:r>
      </w:hyperlink>
      <w:r/>
    </w:p>
    <w:p>
      <w:pPr>
        <w:pStyle w:val="Heading2"/>
      </w:pPr>
      <w:r>
        <w:t>Virginia and Vermont put constitutional rights on the ballot</w:t>
      </w:r>
      <w:r/>
    </w:p>
    <w:p>
      <w:r/>
      <w:r>
        <w:t xml:space="preserve">Virginia Question 2 would repeal the state constitution’s 2006 ban on same-sex marriage. The measure has drawn support from Governor Abigail Spanberger and opposition from former Lieutenant Governor Winsome Earle-Sears, with debate centring on both marriage equality and religious protections. </w:t>
      </w:r>
      <w:hyperlink r:id="rId13">
        <w:r>
          <w:rPr>
            <w:color w:val="0000EE"/>
            <w:u w:val="single"/>
          </w:rPr>
          <w:t>[2]</w:t>
        </w:r>
      </w:hyperlink>
      <w:r>
        <w:t xml:space="preserve">, </w:t>
      </w:r>
      <w:hyperlink r:id="rId11">
        <w:r>
          <w:rPr>
            <w:color w:val="0000EE"/>
            <w:u w:val="single"/>
          </w:rPr>
          <w:t>[6]</w:t>
        </w:r>
      </w:hyperlink>
      <w:r/>
    </w:p>
    <w:p>
      <w:r/>
      <w:r>
        <w:t xml:space="preserve">Vermont’s Proposal 4 takes a broader approach, proposing constitutional equal-protection language that includes sexual orientation, gender identity and gender expression. Constitutional changes can have a lasting impact, making these votes more than a short-term expression of political mood. </w:t>
      </w:r>
      <w:hyperlink r:id="rId9">
        <w:r>
          <w:rPr>
            <w:color w:val="0000EE"/>
            <w:u w:val="single"/>
          </w:rPr>
          <w:t>[3]</w:t>
        </w:r>
      </w:hyperlink>
      <w:r/>
    </w:p>
    <w:p>
      <w:pPr>
        <w:pStyle w:val="Heading2"/>
      </w:pPr>
      <w:r>
        <w:t>Transgender rights measures span several states</w:t>
      </w:r>
      <w:r/>
    </w:p>
    <w:p>
      <w:r/>
      <w:r>
        <w:t xml:space="preserve">Missouri Amendment 3 combines two contentious issues: it would repeal the state’s 2024 abortion-rights amendment and establish a constitutional ban on gender-affirming care for minors. Other proposals focus on sport, including measures in Colorado, Washington and Nebraska concerning how schools and colleges designate teams. </w:t>
      </w:r>
      <w:hyperlink r:id="rId9">
        <w:r>
          <w:rPr>
            <w:color w:val="0000EE"/>
            <w:u w:val="single"/>
          </w:rPr>
          <w:t>[3]</w:t>
        </w:r>
      </w:hyperlink>
      <w:r>
        <w:t xml:space="preserve">, </w:t>
      </w:r>
      <w:hyperlink r:id="rId12">
        <w:r>
          <w:rPr>
            <w:color w:val="0000EE"/>
            <w:u w:val="single"/>
          </w:rPr>
          <w:t>[7]</w:t>
        </w:r>
      </w:hyperlink>
      <w:r/>
    </w:p>
    <w:p>
      <w:r/>
      <w:r>
        <w:t xml:space="preserve">Arizona Proposition 318 would use the sex listed on a person’s original birth certificate to determine access to school teams and certain facilities. Colorado Proposition 135, meanwhile, would prohibit surgeries intended to change a minor’s sex characteristics, but would not cover puberty blockers or hormones. The details differ, so the ballot wording matters as much as the headline. </w:t>
      </w:r>
      <w:hyperlink r:id="rId13">
        <w:r>
          <w:rPr>
            <w:color w:val="0000EE"/>
            <w:u w:val="single"/>
          </w:rPr>
          <w:t>[2]</w:t>
        </w:r>
      </w:hyperlink>
      <w:r>
        <w:t xml:space="preserve">, </w:t>
      </w:r>
      <w:hyperlink r:id="rId9">
        <w:r>
          <w:rPr>
            <w:color w:val="0000EE"/>
            <w:u w:val="single"/>
          </w:rPr>
          <w:t>[3]</w:t>
        </w:r>
      </w:hyperlink>
      <w:r>
        <w:t xml:space="preserve">, </w:t>
      </w:r>
      <w:hyperlink r:id="rId12">
        <w:r>
          <w:rPr>
            <w:color w:val="0000EE"/>
            <w:u w:val="single"/>
          </w:rPr>
          <w:t>[7]</w:t>
        </w:r>
      </w:hyperlink>
      <w:r/>
    </w:p>
    <w:p>
      <w:pPr>
        <w:pStyle w:val="Heading2"/>
      </w:pPr>
      <w:r>
        <w:t>Out candidates are seeking influence at every level</w:t>
      </w:r>
      <w:r/>
    </w:p>
    <w:p>
      <w:r/>
      <w:r>
        <w:t xml:space="preserve">The election also features LGBTQ+ candidates in state and federal races. Oregon Governor Tina Kotek is seeking another term, while Kim Ahern is running for Rhode Island attorney general. In Arizona, incumbent Attorney General Kris Mayes is seeking re-election. </w:t>
      </w:r>
      <w:hyperlink r:id="rId13">
        <w:r>
          <w:rPr>
            <w:color w:val="0000EE"/>
            <w:u w:val="single"/>
          </w:rPr>
          <w:t>[2]</w:t>
        </w:r>
      </w:hyperlink>
      <w:r/>
    </w:p>
    <w:p>
      <w:r/>
      <w:r>
        <w:t xml:space="preserve">Further down the ballot, Indiana state senator JD Ford is challenging Representative Victoria Spartz, and JoAnna Mendoza is running against Representative Juan Ciscomani in Arizona. Their campaigns show how representation is being contested not only in high-profile statewide races but also in Congress and state-level leadership. </w:t>
      </w:r>
      <w:hyperlink r:id="rId13">
        <w:r>
          <w:rPr>
            <w:color w:val="0000EE"/>
            <w:u w:val="single"/>
          </w:rPr>
          <w:t>[2]</w:t>
        </w:r>
      </w:hyperlink>
      <w:r/>
    </w:p>
    <w:p>
      <w:pPr>
        <w:pStyle w:val="Heading2"/>
      </w:pPr>
      <w:r>
        <w:t>What to check as results come in</w:t>
      </w:r>
      <w:r/>
    </w:p>
    <w:p>
      <w:r/>
      <w:r>
        <w:t xml:space="preserve">For close races and ballot questions, look for official results and clear explanations of what each measure would change. News outlets may report early counts before a contest is formally called, and a projected winner is not the same as a certified result. </w:t>
      </w:r>
      <w:hyperlink r:id="rId13">
        <w:r>
          <w:rPr>
            <w:color w:val="0000EE"/>
            <w:u w:val="single"/>
          </w:rPr>
          <w:t>[2]</w:t>
        </w:r>
      </w:hyperlink>
      <w:r>
        <w:t xml:space="preserve">, </w:t>
      </w:r>
      <w:hyperlink r:id="rId9">
        <w:r>
          <w:rPr>
            <w:color w:val="0000EE"/>
            <w:u w:val="single"/>
          </w:rPr>
          <w:t>[3]</w:t>
        </w:r>
      </w:hyperlink>
      <w:r/>
    </w:p>
    <w:p>
      <w:r/>
      <w:r>
        <w:t xml:space="preserve">It’s also worth separating a candidate’s position from the legal effect of a proposal. A measure can amend a state constitution, change a statute or leave existing rules in place; those distinctions shape what happens after Election Day. </w:t>
      </w:r>
      <w:hyperlink r:id="rId11">
        <w:r>
          <w:rPr>
            <w:color w:val="0000EE"/>
            <w:u w:val="single"/>
          </w:rPr>
          <w:t>[6]</w:t>
        </w:r>
      </w:hyperlink>
      <w:r>
        <w:t xml:space="preserve">, </w:t>
      </w:r>
      <w:hyperlink r:id="rId12">
        <w:r>
          <w:rPr>
            <w:color w:val="0000EE"/>
            <w:u w:val="single"/>
          </w:rPr>
          <w:t>[7]</w:t>
        </w:r>
      </w:hyperlink>
      <w:r/>
    </w:p>
    <w:p>
      <w:r/>
      <w:r>
        <w:t xml:space="preserve">The stakes reach beyond the names on the ballot, touching representation, marriage and the rules governing public life. For voters, the fine print is where the real story often begins. </w:t>
      </w:r>
      <w:hyperlink r:id="rId9">
        <w:r>
          <w:rPr>
            <w:color w:val="0000EE"/>
            <w:u w:val="single"/>
          </w:rPr>
          <w:t>[3]</w:t>
        </w:r>
      </w:hyperlink>
      <w:r>
        <w:t xml:space="preserve">, </w:t>
      </w:r>
      <w:hyperlink r:id="rId10">
        <w:r>
          <w:rPr>
            <w:color w:val="0000EE"/>
            <w:u w:val="single"/>
          </w:rPr>
          <w:t>[4]</w:t>
        </w:r>
      </w:hyperlink>
      <w:r/>
    </w:p>
    <w:p>
      <w:r/>
      <w:r>
        <w:t>Keep an eye on official calls and certified results as they’re published.</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Stand-first: </w:t>
      </w:r>
      <w:hyperlink r:id="rId9">
        <w:r>
          <w:rPr>
            <w:color w:val="0000EE"/>
            <w:u w:val="single"/>
          </w:rPr>
          <w:t>[3]</w:t>
        </w:r>
      </w:hyperlink>
      <w:r>
        <w:t xml:space="preserve">, </w:t>
      </w:r>
      <w:hyperlink r:id="rId10">
        <w:r>
          <w:rPr>
            <w:color w:val="0000EE"/>
            <w:u w:val="single"/>
          </w:rPr>
          <w:t>[4]</w:t>
        </w:r>
      </w:hyperlink>
      <w:r>
        <w:t xml:space="preserve">- Essential Takeaways, bullet 1: </w:t>
      </w:r>
      <w:hyperlink r:id="rId10">
        <w:r>
          <w:rPr>
            <w:color w:val="0000EE"/>
            <w:u w:val="single"/>
          </w:rPr>
          <w:t>[4]</w:t>
        </w:r>
      </w:hyperlink>
      <w:r>
        <w:t xml:space="preserve">- Essential Takeaways, bullet 2: </w:t>
      </w:r>
      <w:hyperlink r:id="rId11">
        <w:r>
          <w:rPr>
            <w:color w:val="0000EE"/>
            <w:u w:val="single"/>
          </w:rPr>
          <w:t>[6]</w:t>
        </w:r>
      </w:hyperlink>
      <w:r>
        <w:t xml:space="preserve">- Essential Takeaways, bullet 3: </w:t>
      </w:r>
      <w:hyperlink r:id="rId9">
        <w:r>
          <w:rPr>
            <w:color w:val="0000EE"/>
            <w:u w:val="single"/>
          </w:rPr>
          <w:t>[3]</w:t>
        </w:r>
      </w:hyperlink>
      <w:r>
        <w:t xml:space="preserve">- Essential Takeaways, bullet 4: </w:t>
      </w:r>
      <w:hyperlink r:id="rId9">
        <w:r>
          <w:rPr>
            <w:color w:val="0000EE"/>
            <w:u w:val="single"/>
          </w:rPr>
          <w:t>[3]</w:t>
        </w:r>
      </w:hyperlink>
      <w:r>
        <w:t xml:space="preserve">, </w:t>
      </w:r>
      <w:hyperlink r:id="rId12">
        <w:r>
          <w:rPr>
            <w:color w:val="0000EE"/>
            <w:u w:val="single"/>
          </w:rPr>
          <w:t>[7]</w:t>
        </w:r>
      </w:hyperlink>
      <w:r>
        <w:t xml:space="preserve">- Body paragraph 1: </w:t>
      </w:r>
      <w:hyperlink r:id="rId10">
        <w:r>
          <w:rPr>
            <w:color w:val="0000EE"/>
            <w:u w:val="single"/>
          </w:rPr>
          <w:t>[4]</w:t>
        </w:r>
      </w:hyperlink>
      <w:r>
        <w:t xml:space="preserve">- Body paragraph 2: </w:t>
      </w:r>
      <w:hyperlink r:id="rId13">
        <w:r>
          <w:rPr>
            <w:color w:val="0000EE"/>
            <w:u w:val="single"/>
          </w:rPr>
          <w:t>[2]</w:t>
        </w:r>
      </w:hyperlink>
      <w:r>
        <w:t xml:space="preserve">, </w:t>
      </w:r>
      <w:hyperlink r:id="rId14">
        <w:r>
          <w:rPr>
            <w:color w:val="0000EE"/>
            <w:u w:val="single"/>
          </w:rPr>
          <w:t>[5]</w:t>
        </w:r>
      </w:hyperlink>
      <w:r>
        <w:t xml:space="preserve">- Body paragraph 3: </w:t>
      </w:r>
      <w:hyperlink r:id="rId13">
        <w:r>
          <w:rPr>
            <w:color w:val="0000EE"/>
            <w:u w:val="single"/>
          </w:rPr>
          <w:t>[2]</w:t>
        </w:r>
      </w:hyperlink>
      <w:r>
        <w:t xml:space="preserve">, </w:t>
      </w:r>
      <w:hyperlink r:id="rId11">
        <w:r>
          <w:rPr>
            <w:color w:val="0000EE"/>
            <w:u w:val="single"/>
          </w:rPr>
          <w:t>[6]</w:t>
        </w:r>
      </w:hyperlink>
      <w:r>
        <w:t xml:space="preserve">- Body paragraph 4: </w:t>
      </w:r>
      <w:hyperlink r:id="rId9">
        <w:r>
          <w:rPr>
            <w:color w:val="0000EE"/>
            <w:u w:val="single"/>
          </w:rPr>
          <w:t>[3]</w:t>
        </w:r>
      </w:hyperlink>
      <w:r>
        <w:t xml:space="preserve">- Body paragraph 5: </w:t>
      </w:r>
      <w:hyperlink r:id="rId9">
        <w:r>
          <w:rPr>
            <w:color w:val="0000EE"/>
            <w:u w:val="single"/>
          </w:rPr>
          <w:t>[3]</w:t>
        </w:r>
      </w:hyperlink>
      <w:r>
        <w:t xml:space="preserve">, </w:t>
      </w:r>
      <w:hyperlink r:id="rId12">
        <w:r>
          <w:rPr>
            <w:color w:val="0000EE"/>
            <w:u w:val="single"/>
          </w:rPr>
          <w:t>[7]</w:t>
        </w:r>
      </w:hyperlink>
      <w:r>
        <w:t xml:space="preserve">- Body paragraph 6: </w:t>
      </w:r>
      <w:hyperlink r:id="rId13">
        <w:r>
          <w:rPr>
            <w:color w:val="0000EE"/>
            <w:u w:val="single"/>
          </w:rPr>
          <w:t>[2]</w:t>
        </w:r>
      </w:hyperlink>
      <w:r>
        <w:t xml:space="preserve">, </w:t>
      </w:r>
      <w:hyperlink r:id="rId9">
        <w:r>
          <w:rPr>
            <w:color w:val="0000EE"/>
            <w:u w:val="single"/>
          </w:rPr>
          <w:t>[3]</w:t>
        </w:r>
      </w:hyperlink>
      <w:r>
        <w:t xml:space="preserve">, </w:t>
      </w:r>
      <w:hyperlink r:id="rId12">
        <w:r>
          <w:rPr>
            <w:color w:val="0000EE"/>
            <w:u w:val="single"/>
          </w:rPr>
          <w:t>[7]</w:t>
        </w:r>
      </w:hyperlink>
      <w:r>
        <w:t xml:space="preserve">- Body paragraph 7: </w:t>
      </w:r>
      <w:hyperlink r:id="rId13">
        <w:r>
          <w:rPr>
            <w:color w:val="0000EE"/>
            <w:u w:val="single"/>
          </w:rPr>
          <w:t>[2]</w:t>
        </w:r>
      </w:hyperlink>
      <w:r>
        <w:t xml:space="preserve">- Body paragraph 8: </w:t>
      </w:r>
      <w:hyperlink r:id="rId13">
        <w:r>
          <w:rPr>
            <w:color w:val="0000EE"/>
            <w:u w:val="single"/>
          </w:rPr>
          <w:t>[2]</w:t>
        </w:r>
      </w:hyperlink>
      <w:r>
        <w:t xml:space="preserve">, </w:t>
      </w:r>
      <w:hyperlink r:id="rId9">
        <w:r>
          <w:rPr>
            <w:color w:val="0000EE"/>
            <w:u w:val="single"/>
          </w:rPr>
          <w:t>[3]</w:t>
        </w:r>
      </w:hyperlink>
      <w:r>
        <w:t xml:space="preserve">- Body paragraph 9: </w:t>
      </w:r>
      <w:hyperlink r:id="rId11">
        <w:r>
          <w:rPr>
            <w:color w:val="0000EE"/>
            <w:u w:val="single"/>
          </w:rPr>
          <w:t>[6]</w:t>
        </w:r>
      </w:hyperlink>
      <w:r>
        <w:t xml:space="preserve">, </w:t>
      </w:r>
      <w:hyperlink r:id="rId12">
        <w:r>
          <w:rPr>
            <w:color w:val="0000EE"/>
            <w:u w:val="single"/>
          </w:rPr>
          <w:t>[7]</w:t>
        </w:r>
      </w:hyperlink>
      <w:r>
        <w:t xml:space="preserve">- Body paragraph 10: </w:t>
      </w:r>
      <w:hyperlink r:id="rId9">
        <w:r>
          <w:rPr>
            <w:color w:val="0000EE"/>
            <w:u w:val="single"/>
          </w:rPr>
          <w:t>[3]</w:t>
        </w:r>
      </w:hyperlink>
      <w:r>
        <w:t xml:space="preserve">, </w:t>
      </w:r>
      <w:hyperlink r:id="rId10">
        <w:r>
          <w:rPr>
            <w:color w:val="0000EE"/>
            <w:u w:val="single"/>
          </w:rPr>
          <w:t>[4]</w:t>
        </w:r>
      </w:hyperlink>
      <w:r>
        <w:t xml:space="preserve">- Closing line: </w:t>
      </w:r>
      <w:hyperlink r:id="rId13">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https://gayety.com/lgbtq-election-results-2026</w:t>
        </w:r>
      </w:hyperlink>
      <w:r>
        <w:t xml:space="preserve"> - Please view link - unable to able to access data</w:t>
      </w:r>
      <w:r/>
    </w:p>
    <w:p>
      <w:pPr>
        <w:pStyle w:val="ListNumber"/>
        <w:spacing w:line="240" w:lineRule="auto"/>
        <w:ind w:left="720"/>
      </w:pPr>
      <w:r/>
      <w:hyperlink r:id="rId13">
        <w:r>
          <w:rPr>
            <w:color w:val="0000EE"/>
            <w:u w:val="single"/>
          </w:rPr>
          <w:t>https://gayety.com/lgbtq-election-results-2026</w:t>
        </w:r>
      </w:hyperlink>
      <w:r>
        <w:t xml:space="preserve"> - Gayety’s Election Day tracker surveys 2026 US contests and ballot measures with LGBTQ+ implications. It covers Senate races involving Chris Pappas, Abdul El-Sayed, Adam Hamilton and James Talarico; Virginia’s same-sex marriage amendment; Vermont’s equal-protection proposal; and measures concerning abortion, transgender healthcare and school sports. It also lists LGBTQ+ candidates seeking offices in Oregon, Rhode Island, Arizona and Indiana. The article says results will be added when the Associated Press calls each contest, and marks the entries as awaiting calls. Its reporting attributes statements to candidates, advocacy groups and news organisations, presenting a broad overview rather than a final results report.</w:t>
      </w:r>
      <w:r/>
    </w:p>
    <w:p>
      <w:pPr>
        <w:pStyle w:val="ListNumber"/>
        <w:spacing w:line="240" w:lineRule="auto"/>
        <w:ind w:left="720"/>
      </w:pPr>
      <w:r/>
      <w:hyperlink r:id="rId9">
        <w:r>
          <w:rPr>
            <w:color w:val="0000EE"/>
            <w:u w:val="single"/>
          </w:rPr>
          <w:t>https://apnews.com/article/ballot-issues-abortion-redistricting-transgender-fe17112e9538f5e4ed5907f6d1f5b470</w:t>
        </w:r>
      </w:hyperlink>
      <w:r>
        <w:t xml:space="preserve"> - The Associated Press report examines state ballot questions in the 2026 US midterm elections, including measures on abortion, transgender healthcare, voter identification, voting rules and election administration. It describes Missouri’s proposal concerning abortion and gender-transition procedures for minors, and Colorado’s proposed restrictions on some transgender medical treatments. It also sets those contests alongside other state-level issues, explaining what certain measures would do and why supporters and critics disagree. The article is useful context for the tracker’s claim that LGBTQ+-related measures appear alongside wider political questions. It is a national overview, however, and does not independently verify every candidate quotation or state measure mentioned in Gayety’s article.</w:t>
      </w:r>
      <w:r/>
    </w:p>
    <w:p>
      <w:pPr>
        <w:pStyle w:val="ListNumber"/>
        <w:spacing w:line="240" w:lineRule="auto"/>
        <w:ind w:left="720"/>
      </w:pPr>
      <w:r/>
      <w:hyperlink r:id="rId10">
        <w:r>
          <w:rPr>
            <w:color w:val="0000EE"/>
            <w:u w:val="single"/>
          </w:rPr>
          <w:t>https://victoryfund.org/news/history-on-the-ballot-in-new-hampshire-with-election-day-approaching/</w:t>
        </w:r>
      </w:hyperlink>
      <w:r>
        <w:t xml:space="preserve"> - The LGBTQ+ Victory Fund’s 28 October 2026 release discusses Chris Pappas’s campaign for the open US Senate seat in New Hampshire against former senator John E. Sununu. It says that, if elected, Pappas would become the first openly gay man elected to the Senate, and quotes Victory Fund chief executive Evan Low on the historical significance of the contest. The release also identifies the seat as formerly held by retiring senator Jeanne Shaheen and describes the organisation’s support for Pappas. As an advocacy organisation’s campaign announcement, it provides useful primary-source evidence for its own endorsement and statements, but readers should recognise its partisan perspective.</w:t>
      </w:r>
      <w:r/>
    </w:p>
    <w:p>
      <w:pPr>
        <w:pStyle w:val="ListNumber"/>
        <w:spacing w:line="240" w:lineRule="auto"/>
        <w:ind w:left="720"/>
      </w:pPr>
      <w:r/>
      <w:hyperlink r:id="rId14">
        <w:r>
          <w:rPr>
            <w:color w:val="0000EE"/>
            <w:u w:val="single"/>
          </w:rPr>
          <w:t>https://apnews.com/article/2b2235cf4d8ca6e0eebd2817bf8767f6</w:t>
        </w:r>
      </w:hyperlink>
      <w:r>
        <w:t xml:space="preserve"> - This Associated Press report profiles the 2026 New Hampshire Senate contest between Democrat Chris Pappas and Republican John E. Sununu. It describes both candidates as established political figures pitching change, outlines their campaign messages and gives context on the state’s recent voting patterns. The report supports the article’s identification of Pappas and Sununu as the principal candidates in the race. Read alongside Gayety’s tracker, it offers independent election reporting rather than an advocacy group’s campaign account. It does not, by itself, substantiate every LGBTQ+-specific quotation or claim in the tracker, and its publication timing means it is a campaign story, not a definitive account of the eventual result.</w:t>
      </w:r>
      <w:r/>
    </w:p>
    <w:p>
      <w:pPr>
        <w:pStyle w:val="ListNumber"/>
        <w:spacing w:line="240" w:lineRule="auto"/>
        <w:ind w:left="720"/>
      </w:pPr>
      <w:r/>
      <w:hyperlink r:id="rId11">
        <w:r>
          <w:rPr>
            <w:color w:val="0000EE"/>
            <w:u w:val="single"/>
          </w:rPr>
          <w:t>https://ballotpedia.org/Virginia_2026_ballot_measures</w:t>
        </w:r>
      </w:hyperlink>
      <w:r>
        <w:t xml:space="preserve"> - Ballotpedia’s Virginia 2026 ballot-measures page lists the statewide questions scheduled for 3 November 2026. Its description of Question 2 says the proposal would remove the constitutional provision defining marriage as between one man and one woman and prevent the state from denying marriage licences to two adults because of sex, gender or race. The page also identifies the question as concerning LGBTQ+ issues, family and constitutional rights. It provides useful corroboration for the basic description of the Virginia marriage measure in Gayety’s article. The page is a reference guide to ballot content; it does not verify the attributed remarks by Governor Abigail Spanberger or former Lieutenant Governor Winsome Earle-Sears.</w:t>
      </w:r>
      <w:r/>
    </w:p>
    <w:p>
      <w:pPr>
        <w:pStyle w:val="ListNumber"/>
        <w:spacing w:line="240" w:lineRule="auto"/>
        <w:ind w:left="720"/>
      </w:pPr>
      <w:r/>
      <w:hyperlink r:id="rId12">
        <w:r>
          <w:rPr>
            <w:color w:val="0000EE"/>
            <w:u w:val="single"/>
          </w:rPr>
          <w:t>https://content.leg.colorado.gov/sites/default/files/2026-blue-book-en-accessible.pdf</w:t>
        </w:r>
      </w:hyperlink>
      <w:r>
        <w:t xml:space="preserve"> - Colorado’s official 2026 State Ballot Information Booklet includes explanations and text for Propositions 134 and 135. Proposition 134 concerns male and female participation in school and collegiate sports. Proposition 135 concerns prohibiting surgery on minors in response to perceptions of sex or gender. The booklet’s contents identify sections describing each proposal, including summaries, arguments for and against, fiscal impacts and ballot text. As a state-produced voter-information document, it is a strong source for checking the measures’ names and official wording. It does not support claims about what particular advocates said, nor does its table of contents alone establish every interpretation or prediction reported in Gayety’s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ballot-issues-abortion-redistricting-transgender-fe17112e9538f5e4ed5907f6d1f5b470" TargetMode="External"/><Relationship Id="rId10" Type="http://schemas.openxmlformats.org/officeDocument/2006/relationships/hyperlink" Target="https://victoryfund.org/news/history-on-the-ballot-in-new-hampshire-with-election-day-approaching/" TargetMode="External"/><Relationship Id="rId11" Type="http://schemas.openxmlformats.org/officeDocument/2006/relationships/hyperlink" Target="https://ballotpedia.org/Virginia_2026_ballot_measures" TargetMode="External"/><Relationship Id="rId12" Type="http://schemas.openxmlformats.org/officeDocument/2006/relationships/hyperlink" Target="https://content.leg.colorado.gov/sites/default/files/2026-blue-book-en-accessible.pdf" TargetMode="External"/><Relationship Id="rId13" Type="http://schemas.openxmlformats.org/officeDocument/2006/relationships/hyperlink" Target="https://gayety.com/lgbtq-election-results-2026" TargetMode="External"/><Relationship Id="rId14" Type="http://schemas.openxmlformats.org/officeDocument/2006/relationships/hyperlink" Target="https://apnews.com/article/2b2235cf4d8ca6e0eebd2817bf8767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