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Netflix’s Lizzie Borden Story Adds a Queer Romance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Netflix’s </w:t>
      </w:r>
      <w:r>
        <w:rPr>
          <w:b/>
          <w:i/>
        </w:rPr>
        <w:t>Monster: The Lizzie Borden Story</w:t>
      </w:r>
      <w:r>
        <w:rPr>
          <w:b/>
        </w:rPr>
        <w:t xml:space="preserve"> blends a notorious 19th-century murder case with a fictionalised relationship between Lizzie Borden and her maid, Bridget Sullivan. That creative choice has prompted debate about historical accuracy, queer representation and whose stories get told. Here’s what viewers should know before treating the drama as a history lesson.</w:t>
      </w:r>
      <w:r/>
    </w:p>
    <w:p>
      <w:pPr>
        <w:pStyle w:val="Heading2"/>
      </w:pPr>
      <w:r>
        <w:t>A notorious murder case, with a fictionalised romance</w:t>
      </w:r>
      <w:r/>
    </w:p>
    <w:p>
      <w:r/>
      <w:r>
        <w:t xml:space="preserve">The real Lizzie Borden was tried and acquitted in 1893 after her father and stepmother were killed in Fall River, Massachusetts. Netflix’s dramatised retelling takes creative liberties, including portraying a romantic relationship between Borden and Sullivan, her family’s maid. Coverage by Capital FM and </w:t>
      </w:r>
      <w:r>
        <w:rPr>
          <w:i/>
        </w:rPr>
        <w:t>The PinkNews</w:t>
      </w:r>
      <w:r>
        <w:t xml:space="preserve"> discusses the queer storyline and its place in the series. </w:t>
      </w:r>
      <w:hyperlink r:id="rId9">
        <w:r>
          <w:rPr>
            <w:color w:val="0000EE"/>
            <w:u w:val="single"/>
          </w:rPr>
          <w:t>[3]</w:t>
        </w:r>
      </w:hyperlink>
      <w:r>
        <w:t xml:space="preserve">, </w:t>
      </w:r>
      <w:hyperlink r:id="rId10">
        <w:r>
          <w:rPr>
            <w:color w:val="0000EE"/>
            <w:u w:val="single"/>
          </w:rPr>
          <w:t>[4]</w:t>
        </w:r>
      </w:hyperlink>
      <w:r/>
    </w:p>
    <w:p>
      <w:r/>
      <w:r>
        <w:t xml:space="preserve">That distinction matters: a plot can give a character a compelling new dimension without establishing that the events happened. </w:t>
      </w:r>
      <w:r>
        <w:rPr>
          <w:i/>
        </w:rPr>
        <w:t>TheWrap</w:t>
      </w:r>
      <w:r>
        <w:t xml:space="preserve"> and </w:t>
      </w:r>
      <w:r>
        <w:rPr>
          <w:i/>
        </w:rPr>
        <w:t>Boston.com</w:t>
      </w:r>
      <w:r>
        <w:t xml:space="preserve"> both approach the series through the gap between the historical record and the show’s dramatic interpretation. </w:t>
      </w:r>
      <w:hyperlink r:id="rId11">
        <w:r>
          <w:rPr>
            <w:color w:val="0000EE"/>
            <w:u w:val="single"/>
          </w:rPr>
          <w:t>[5]</w:t>
        </w:r>
      </w:hyperlink>
      <w:r>
        <w:t xml:space="preserve">, </w:t>
      </w:r>
      <w:hyperlink r:id="rId12">
        <w:r>
          <w:rPr>
            <w:color w:val="0000EE"/>
            <w:u w:val="single"/>
          </w:rPr>
          <w:t>[6]</w:t>
        </w:r>
      </w:hyperlink>
      <w:r/>
    </w:p>
    <w:p>
      <w:pPr>
        <w:pStyle w:val="Heading2"/>
      </w:pPr>
      <w:r>
        <w:t>Why the show’s queer storyline has sparked debate</w:t>
      </w:r>
      <w:r/>
    </w:p>
    <w:p>
      <w:r/>
      <w:r>
        <w:t xml:space="preserve">The romance has also become part of a wider argument about representation. A UC San Diego student, Gitanjali Boyd, criticised what she sees as the limited visibility of queer people from diverse backgrounds in contemporary media, and connected that concern to the series. </w:t>
      </w:r>
      <w:hyperlink r:id="rId13">
        <w:r>
          <w:rPr>
            <w:color w:val="0000EE"/>
            <w:u w:val="single"/>
          </w:rPr>
          <w:t>[2]</w:t>
        </w:r>
      </w:hyperlink>
      <w:r/>
    </w:p>
    <w:p>
      <w:r/>
      <w:r>
        <w:t xml:space="preserve">The underlying question is bigger than one Netflix drama: who gets centred when queer stories reach a mainstream audience? More varied casting and storytelling can open doors, but representation can still feel narrow if it leaves some communities at the edges. </w:t>
      </w:r>
      <w:hyperlink r:id="rId13">
        <w:r>
          <w:rPr>
            <w:color w:val="0000EE"/>
            <w:u w:val="single"/>
          </w:rPr>
          <w:t>[2]</w:t>
        </w:r>
      </w:hyperlink>
      <w:r>
        <w:t xml:space="preserve">, </w:t>
      </w:r>
      <w:hyperlink r:id="rId10">
        <w:r>
          <w:rPr>
            <w:color w:val="0000EE"/>
            <w:u w:val="single"/>
          </w:rPr>
          <w:t>[4]</w:t>
        </w:r>
      </w:hyperlink>
      <w:r/>
    </w:p>
    <w:p>
      <w:pPr>
        <w:pStyle w:val="Heading2"/>
      </w:pPr>
      <w:r>
        <w:t>Historical drama isn’t the same as history</w:t>
      </w:r>
      <w:r/>
    </w:p>
    <w:p>
      <w:r/>
      <w:r>
        <w:t xml:space="preserve">Netflix’s official Tudum coverage explains the series’ ending, offering viewers the show’s own account of its characters and plot. That’s useful for following the drama, but it shouldn’t be confused with evidence about what Borden and Sullivan did in real life. </w:t>
      </w:r>
      <w:hyperlink r:id="rId14">
        <w:r>
          <w:rPr>
            <w:color w:val="0000EE"/>
            <w:u w:val="single"/>
          </w:rPr>
          <w:t>[7]</w:t>
        </w:r>
      </w:hyperlink>
      <w:r/>
    </w:p>
    <w:p>
      <w:r/>
      <w:r>
        <w:t xml:space="preserve">For viewers keen on the facts, it helps to separate three things: documented events, disputed interpretations and invented scenes. The </w:t>
      </w:r>
      <w:r>
        <w:rPr>
          <w:i/>
        </w:rPr>
        <w:t>Boston.com</w:t>
      </w:r>
      <w:r>
        <w:t xml:space="preserve"> and </w:t>
      </w:r>
      <w:r>
        <w:rPr>
          <w:i/>
        </w:rPr>
        <w:t>TheWrap</w:t>
      </w:r>
      <w:r>
        <w:t xml:space="preserve"> explainers provide context for the historical case and the show’s storytelling choices. </w:t>
      </w:r>
      <w:hyperlink r:id="rId11">
        <w:r>
          <w:rPr>
            <w:color w:val="0000EE"/>
            <w:u w:val="single"/>
          </w:rPr>
          <w:t>[5]</w:t>
        </w:r>
      </w:hyperlink>
      <w:r>
        <w:t xml:space="preserve">, </w:t>
      </w:r>
      <w:hyperlink r:id="rId12">
        <w:r>
          <w:rPr>
            <w:color w:val="0000EE"/>
            <w:u w:val="single"/>
          </w:rPr>
          <w:t>[6]</w:t>
        </w:r>
      </w:hyperlink>
      <w:r/>
    </w:p>
    <w:p>
      <w:pPr>
        <w:pStyle w:val="Heading2"/>
      </w:pPr>
      <w:r>
        <w:t>How to watch with a clearer eye</w:t>
      </w:r>
      <w:r/>
    </w:p>
    <w:p>
      <w:r/>
      <w:r>
        <w:t xml:space="preserve">Start with the series as a dramatic interpretation, not a documentary. If a relationship or event feels striking, check whether reputable historical coverage supports it before repeating it as fact. Netflix’s own ending explainer can clarify the programme’s narrative, while independent reporting adds useful distance. </w:t>
      </w:r>
      <w:hyperlink r:id="rId11">
        <w:r>
          <w:rPr>
            <w:color w:val="0000EE"/>
            <w:u w:val="single"/>
          </w:rPr>
          <w:t>[5]</w:t>
        </w:r>
      </w:hyperlink>
      <w:r>
        <w:t xml:space="preserve">, </w:t>
      </w:r>
      <w:hyperlink r:id="rId12">
        <w:r>
          <w:rPr>
            <w:color w:val="0000EE"/>
            <w:u w:val="single"/>
          </w:rPr>
          <w:t>[6]</w:t>
        </w:r>
      </w:hyperlink>
      <w:r>
        <w:t xml:space="preserve">, </w:t>
      </w:r>
      <w:hyperlink r:id="rId14">
        <w:r>
          <w:rPr>
            <w:color w:val="0000EE"/>
            <w:u w:val="single"/>
          </w:rPr>
          <w:t>[7]</w:t>
        </w:r>
      </w:hyperlink>
      <w:r/>
    </w:p>
    <w:p>
      <w:r/>
      <w:r>
        <w:t xml:space="preserve">And it’s worth asking two questions at once: does the creative choice make for engaging television, and whose experiences might it represent or overlook? A thoughtful answer doesn’t have to dismiss the story or accept every detail as history. </w:t>
      </w:r>
      <w:hyperlink r:id="rId13">
        <w:r>
          <w:rPr>
            <w:color w:val="0000EE"/>
            <w:u w:val="single"/>
          </w:rPr>
          <w:t>[2]</w:t>
        </w:r>
      </w:hyperlink>
      <w:r>
        <w:t xml:space="preserve">, </w:t>
      </w:r>
      <w:hyperlink r:id="rId10">
        <w:r>
          <w:rPr>
            <w:color w:val="0000EE"/>
            <w:u w:val="single"/>
          </w:rPr>
          <w:t>[4]</w:t>
        </w:r>
      </w:hyperlink>
      <w:r/>
    </w:p>
    <w:p>
      <w:pPr>
        <w:pStyle w:val="Heading2"/>
      </w:pPr>
      <w:r>
        <w:t>The real story and the screen story can coexist</w:t>
      </w:r>
      <w:r/>
    </w:p>
    <w:p>
      <w:r/>
      <w:r>
        <w:t xml:space="preserve">The debate around </w:t>
      </w:r>
      <w:r>
        <w:rPr>
          <w:i/>
        </w:rPr>
        <w:t>Monster</w:t>
      </w:r>
      <w:r>
        <w:t xml:space="preserve"> shows how historical fiction can prompt conversations well beyond its plot, from queer visibility to accuracy. Viewers can enjoy the drama while keeping a firm line between what the series imagines and what the record supports. </w:t>
      </w:r>
      <w:hyperlink r:id="rId13">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r/>
      <w:r>
        <w:t>Watch for the storytelling, but keep the history in view.</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13">
        <w:r>
          <w:rPr>
            <w:color w:val="0000EE"/>
            <w:u w:val="single"/>
          </w:rPr>
          <w:t>[2]</w:t>
        </w:r>
      </w:hyperlink>
      <w:r>
        <w:t xml:space="preserve">- Paragraph 4: </w:t>
      </w:r>
      <w:hyperlink r:id="rId13">
        <w:r>
          <w:rPr>
            <w:color w:val="0000EE"/>
            <w:u w:val="single"/>
          </w:rPr>
          <w:t>[2]</w:t>
        </w:r>
      </w:hyperlink>
      <w:r>
        <w:t xml:space="preserve">, </w:t>
      </w:r>
      <w:hyperlink r:id="rId10">
        <w:r>
          <w:rPr>
            <w:color w:val="0000EE"/>
            <w:u w:val="single"/>
          </w:rPr>
          <w:t>[4]</w:t>
        </w:r>
      </w:hyperlink>
      <w:r>
        <w:t xml:space="preserve">- Paragraph 5: </w:t>
      </w:r>
      <w:hyperlink r:id="rId14">
        <w:r>
          <w:rPr>
            <w:color w:val="0000EE"/>
            <w:u w:val="single"/>
          </w:rPr>
          <w:t>[7]</w:t>
        </w:r>
      </w:hyperlink>
      <w:r>
        <w:t xml:space="preserve">- Paragraph 6: </w:t>
      </w:r>
      <w:hyperlink r:id="rId11">
        <w:r>
          <w:rPr>
            <w:color w:val="0000EE"/>
            <w:u w:val="single"/>
          </w:rPr>
          <w:t>[5]</w:t>
        </w:r>
      </w:hyperlink>
      <w:r>
        <w:t xml:space="preserve">, </w:t>
      </w:r>
      <w:hyperlink r:id="rId12">
        <w:r>
          <w:rPr>
            <w:color w:val="0000EE"/>
            <w:u w:val="single"/>
          </w:rPr>
          <w:t>[6]</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w:t>
      </w:r>
      <w:hyperlink r:id="rId14">
        <w:r>
          <w:rPr>
            <w:color w:val="0000EE"/>
            <w:u w:val="single"/>
          </w:rPr>
          <w:t>[7]</w:t>
        </w:r>
      </w:hyperlink>
      <w:r>
        <w:t xml:space="preserve">- Paragraph 8: </w:t>
      </w:r>
      <w:hyperlink r:id="rId13">
        <w:r>
          <w:rPr>
            <w:color w:val="0000EE"/>
            <w:u w:val="single"/>
          </w:rPr>
          <w:t>[2]</w:t>
        </w:r>
      </w:hyperlink>
      <w:r>
        <w:t xml:space="preserve">, </w:t>
      </w:r>
      <w:hyperlink r:id="rId10">
        <w:r>
          <w:rPr>
            <w:color w:val="0000EE"/>
            <w:u w:val="single"/>
          </w:rPr>
          <w:t>[4]</w:t>
        </w:r>
      </w:hyperlink>
      <w:r>
        <w:t xml:space="preserve">- Paragraph 9: </w:t>
      </w:r>
      <w:hyperlink r:id="rId13">
        <w:r>
          <w:rPr>
            <w:color w:val="0000EE"/>
            <w:u w:val="single"/>
          </w:rPr>
          <w:t>[2]</w:t>
        </w:r>
      </w:hyperlink>
      <w:r>
        <w:t xml:space="preserve">,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https://www.thecollegefix.com/uc-san-diego-student-says-not-enough-diverse-queer-representation-in-media-because-whiteness/</w:t>
        </w:r>
      </w:hyperlink>
      <w:r>
        <w:t xml:space="preserve"> - Please view link - unable to able to access data</w:t>
      </w:r>
      <w:r/>
    </w:p>
    <w:p>
      <w:pPr>
        <w:pStyle w:val="ListNumber"/>
        <w:spacing w:line="240" w:lineRule="auto"/>
        <w:ind w:left="720"/>
      </w:pPr>
      <w:r/>
      <w:hyperlink r:id="rId13">
        <w:r>
          <w:rPr>
            <w:color w:val="0000EE"/>
            <w:u w:val="single"/>
          </w:rPr>
          <w:t>https://www.thecollegefix.com/uc-san-diego-student-says-not-enough-diverse-queer-representation-in-media-because-whiteness/</w:t>
        </w:r>
      </w:hyperlink>
      <w:r>
        <w:t xml:space="preserve"> - The College Fix article reports on UC San Diego student Gitanjali Boyd’s criticism of queer representation in contemporary media, which she argues remains shaped by whiteness. It recounts Professor Nguyen Tan Hoang’s comments about white people being treated as the default audience and discusses Netflix’s dramatisation of Lizzie Borden’s alleged relationship with her maid. The piece also summarises Boyd’s objections to the series Sterling Point and the Los Angeles dance event Futch Night, arguing that queer spaces and media should reflect people of colour. The article presents its own critical perspective on academic uses of “whiteness” and concludes by quoting Boyd’s call for greater solidarity and inclusion.</w:t>
      </w:r>
      <w:r/>
    </w:p>
    <w:p>
      <w:pPr>
        <w:pStyle w:val="ListNumber"/>
        <w:spacing w:line="240" w:lineRule="auto"/>
        <w:ind w:left="720"/>
      </w:pPr>
      <w:r/>
      <w:hyperlink r:id="rId9">
        <w:r>
          <w:rPr>
            <w:color w:val="0000EE"/>
            <w:u w:val="single"/>
          </w:rPr>
          <w:t>https://www.capitalfm.com/news/tv-film/lizzie-borden-gay-lesbian-bridget-monster/</w:t>
        </w:r>
      </w:hyperlink>
      <w:r>
        <w:t xml:space="preserve"> - Capital explains how Netflix’s Monster: The Lizzie Borden Story depicts Lizzie Borden having a passionate affair with the family maid, Bridget “Maggie” Sullivan. The article distinguishes this dramatic storyline from the historical record, noting that there are no known records showing that the two women had a romantic relationship. It outlines why some people have speculated about Borden’s sexuality, including her unmarried life and friendship with actress Nance O’Neil, while stressing that her actual sexual identity cannot be established with certainty. The piece offers useful background for the article’s description of the series’ portrayal as historically inaccurate, while explaining that the relationship is a fictionalised plot element.</w:t>
      </w:r>
      <w:r/>
    </w:p>
    <w:p>
      <w:pPr>
        <w:pStyle w:val="ListNumber"/>
        <w:spacing w:line="240" w:lineRule="auto"/>
        <w:ind w:left="720"/>
      </w:pPr>
      <w:r/>
      <w:hyperlink r:id="rId10">
        <w:r>
          <w:rPr>
            <w:color w:val="0000EE"/>
            <w:u w:val="single"/>
          </w:rPr>
          <w:t>https://www.thepinknews.com/2026/09/21/netflix-monster-lizzie-borden-bridget-maggie-sullivan/</w:t>
        </w:r>
      </w:hyperlink>
      <w:r>
        <w:t xml:space="preserve"> - PinkNews reviews the relationship depicted between Lizzie Borden and Bridget “Maggie” Sullivan in Netflix’s Monster: The Lizzie Borden Story. It says the series uses substantial artistic licence and that Borden’s sexuality has never been confirmed. The article describes how the programme presents Sullivan and Borden as lovers involved in a plot against Borden’s father and stepmother, then contrasts that story with the lack of evidence for a historical romance. It also notes that later speculation about Borden’s sexuality has drawn on her unmarried status and friendship with actress Nance O’Neil. The report supports the distinction between the show’s queer storyline and documented historical evidence.</w:t>
      </w:r>
      <w:r/>
    </w:p>
    <w:p>
      <w:pPr>
        <w:pStyle w:val="ListNumber"/>
        <w:spacing w:line="240" w:lineRule="auto"/>
        <w:ind w:left="720"/>
      </w:pPr>
      <w:r/>
      <w:hyperlink r:id="rId11">
        <w:r>
          <w:rPr>
            <w:color w:val="0000EE"/>
            <w:u w:val="single"/>
          </w:rPr>
          <w:t>https://www.thewrap.com/media-platforms/tv/monster-the-lizzie-borden-story-facts-true-story-explained/</w:t>
        </w:r>
      </w:hyperlink>
      <w:r>
        <w:t xml:space="preserve"> - TheWrap fact-checks Netflix’s Monster: The Lizzie Borden Story, separating historical details from the series’ inventions. It recounts the 1892 murders, the investigation and Borden’s 1893 acquittal, then examines the show’s portrayal of her relationship with maid Bridget Sullivan. The article states that there is no historical evidence that the real Borden was lesbian or romantically involved with Sullivan, and notes that the two were not especially close. It also discusses Borden’s later friendship with actress Nance O’Neil. This account is relevant to the supplied article’s characterisation of the on-screen romance as apocryphal and provides additional context about the series’ liberties with the historical record.</w:t>
      </w:r>
      <w:r/>
    </w:p>
    <w:p>
      <w:pPr>
        <w:pStyle w:val="ListNumber"/>
        <w:spacing w:line="240" w:lineRule="auto"/>
        <w:ind w:left="720"/>
      </w:pPr>
      <w:r/>
      <w:hyperlink r:id="rId12">
        <w:r>
          <w:rPr>
            <w:color w:val="0000EE"/>
            <w:u w:val="single"/>
          </w:rPr>
          <w:t>https://www.boston.com/culture/streaming/2026/08/19/monster-lizzie-borden-story-netflix/</w:t>
        </w:r>
      </w:hyperlink>
      <w:r>
        <w:t xml:space="preserve"> - Boston.com discusses the fictional elements in Netflix’s Monster: The Lizzie Borden Story, particularly its lesbian relationship between Borden and maid Bridget Sullivan. It traces the storyline to a theory popularised in Evan Hunter’s 1984 novel Lizzie, rather than to established historical evidence. The article says there is no evidence that the relationship occurred and adds that Sullivan later moved to Montana and married a man. It also describes the series’ stylised and anachronistic presentation of its characters. The piece supports the supplied article’s concern about the show’s historical accuracy while clarifying that the romantic plot has appeared in earlier fictional treatments of the Borden case.</w:t>
      </w:r>
      <w:r/>
    </w:p>
    <w:p>
      <w:pPr>
        <w:pStyle w:val="ListNumber"/>
        <w:spacing w:line="240" w:lineRule="auto"/>
        <w:ind w:left="720"/>
      </w:pPr>
      <w:r/>
      <w:hyperlink r:id="rId14">
        <w:r>
          <w:rPr>
            <w:color w:val="0000EE"/>
            <w:u w:val="single"/>
          </w:rPr>
          <w:t>https://www.netflix.com/tudum/articles/monster-the-lizzie-borden-story-ending-explained?inapp=true%2F</w:t>
        </w:r>
      </w:hyperlink>
      <w:r>
        <w:t xml:space="preserve"> - Netflix Tudum explains the ending and major storylines of Monster: The Lizzie Borden Story. Its recap describes the series’ fictional account of the Borden murders, including Lizzie’s relationship with Bridget “Maggie” Sullivan and the programme’s links between Borden and later killer Aileen Wuornos. It summarises how the drama reimagines events surrounding the murders, Borden’s acquittal and her later life, while explaining the show’s narrative choices rather than presenting a historical investigation. This official Netflix page confirms that the series centres on the Borden story and includes the relationship storyline discussed in the supplied article, though it is an entertainment recap, not an independent source validating historical claims.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pitalfm.com/news/tv-film/lizzie-borden-gay-lesbian-bridget-monster/" TargetMode="External"/><Relationship Id="rId10" Type="http://schemas.openxmlformats.org/officeDocument/2006/relationships/hyperlink" Target="https://www.thepinknews.com/2026/09/21/netflix-monster-lizzie-borden-bridget-maggie-sullivan/" TargetMode="External"/><Relationship Id="rId11" Type="http://schemas.openxmlformats.org/officeDocument/2006/relationships/hyperlink" Target="https://www.thewrap.com/media-platforms/tv/monster-the-lizzie-borden-story-facts-true-story-explained/" TargetMode="External"/><Relationship Id="rId12" Type="http://schemas.openxmlformats.org/officeDocument/2006/relationships/hyperlink" Target="https://www.boston.com/culture/streaming/2026/08/19/monster-lizzie-borden-story-netflix/" TargetMode="External"/><Relationship Id="rId13" Type="http://schemas.openxmlformats.org/officeDocument/2006/relationships/hyperlink" Target="https://www.thecollegefix.com/uc-san-diego-student-says-not-enough-diverse-queer-representation-in-media-because-whiteness/" TargetMode="External"/><Relationship Id="rId14" Type="http://schemas.openxmlformats.org/officeDocument/2006/relationships/hyperlink" Target="https://www.netflix.com/tudum/articles/monster-the-lizzie-borden-story-ending-explained?inapp=true%2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