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Journalism Must Inform Without Amplifying Hate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newsrooms are weighing a difficult question: how can they report on anti-LGBTQ+ rhetoric without giving it an even bigger megaphone? A dispute over White House press access has brought that tension into focus, while reminding readers why independent LGBTQ+ journalism matters: it offers context, scrutiny and coverage shaped around the people most affected.</w:t>
      </w:r>
      <w:r/>
    </w:p>
    <w:p>
      <w:pPr>
        <w:pStyle w:val="Heading2"/>
      </w:pPr>
      <w:r>
        <w:t>The press-pool row exposes a bigger newsroom question</w:t>
      </w:r>
      <w:r/>
    </w:p>
    <w:p>
      <w:r/>
      <w:r>
        <w:t>The debate began with a practical decision: should the Washington Blade keep attending White House press-pool events during a boycott by television networks? The Blade said its print-pool role was separate, and that leaving could cost it access while opening the door to a more sympathetic replacement. For LGBTQ+ readers, the stakes reach beyond one briefing room: who gets to ask questions, and whose account of events gets heard? (The Washington Blade)</w:t>
      </w:r>
      <w:r/>
    </w:p>
    <w:p>
      <w:r/>
      <w:r>
        <w:t>Pride Source reporter Sarah Bricker Hunt challenged criticism of the Blade, asking whether attacking a peer outlet served LGBTQ+ readers. Her broader point is hard to shrug off: newsrooms can hold one another to account, but a public row can also distract from the work they share. (Pride Source)</w:t>
      </w:r>
      <w:r/>
    </w:p>
    <w:p>
      <w:pPr>
        <w:pStyle w:val="Heading2"/>
      </w:pPr>
      <w:r>
        <w:t>Covering hate is not the same as promoting it</w:t>
      </w:r>
      <w:r/>
    </w:p>
    <w:p>
      <w:r/>
      <w:r>
        <w:t>LGBTQ+ journalists face a fine line when influential figures make anti-queer or anti-trans statements. Ignore those remarks, and readers may miss what powerful people are saying; repeat them without scrutiny, and a news story can become free publicity. (Them)</w:t>
      </w:r>
      <w:r/>
    </w:p>
    <w:p>
      <w:r/>
      <w:r>
        <w:t>That distinction is central to the argument over reporting versus platforming. Them writer Mathew Rodriguez has argued that covering people who already command a large audience can be necessary, particularly when reporting adds context and challenges their claims. The key is not simply whether a statement appears in a story, but what the journalism does with it. (Them)</w:t>
      </w:r>
      <w:r/>
    </w:p>
    <w:p>
      <w:pPr>
        <w:pStyle w:val="Heading2"/>
      </w:pPr>
      <w:r>
        <w:t>Context can change what a story gives its audience</w:t>
      </w:r>
      <w:r/>
    </w:p>
    <w:p>
      <w:r/>
      <w:r>
        <w:t>Research on media platforming offers a reason for caution: unchallenged interviews with extreme-right figures can help make their views seem more legitimate. That doesn't mean newsrooms should avoid reporting on them. It means the framing, questions and evidence matter, especially when a headline risks travelling further than the explanation beneath it. (British Journal of Political Science)</w:t>
      </w:r>
      <w:r/>
    </w:p>
    <w:p>
      <w:r/>
      <w:r>
        <w:t>The same care matters when covering trans issues. An open letter from contributors to The New York Times criticised the paper's coverage, while LGBTQ+ outlets have often provided reporting and perspective that readers felt was missing elsewhere. The point isn't that queer media can't make mistakes; it's that informed coverage can bring needed context to a wider debate. (The Guardian)</w:t>
      </w:r>
      <w:r/>
    </w:p>
    <w:p>
      <w:pPr>
        <w:pStyle w:val="Heading2"/>
      </w:pPr>
      <w:r>
        <w:t>What queer readers need from their newsrooms</w:t>
      </w:r>
      <w:r/>
    </w:p>
    <w:p>
      <w:r/>
      <w:r>
        <w:t>LGBTQ+ publications grew from a simple need: queer people wanted to see their communities covered in their own words. That purpose still matters when mainstream coverage falls short, and when political rhetoric or policy decisions have an immediate effect on people's lives. (Pride Source; The Guardian)</w:t>
      </w:r>
      <w:r/>
    </w:p>
    <w:p>
      <w:r/>
      <w:r>
        <w:t>But shared purpose doesn't remove the need for scrutiny. Readers can reasonably ask whether a story informs them, holds power to account or merely recycles a provocation. Newsrooms, in turn, have to make those choices transparently and keep the audience's needs ahead of the easy click. (Pride Source; Them)</w:t>
      </w:r>
      <w:r/>
    </w:p>
    <w:p>
      <w:pPr>
        <w:pStyle w:val="Heading2"/>
      </w:pPr>
      <w:r>
        <w:t>A useful test before amplifying a provocative claim</w:t>
      </w:r>
      <w:r/>
    </w:p>
    <w:p>
      <w:r/>
      <w:r>
        <w:t>For readers, one helpful question is what the coverage adds: does it explain the context, check the facts and show who may be affected? For editors, the same test can help separate accountability reporting from uncritical repetition. A loud claim may deserve attention, but attention alone isn't the same as journalism. (Them; British Journal of Political Science)</w:t>
      </w:r>
      <w:r/>
    </w:p>
    <w:p>
      <w:r/>
      <w:r>
        <w:t>And peer criticism can be worthwhile when it improves reporting rather than turning shared values into a public spectacle. The challenge is to keep the record, challenge harmful claims and serve the people who rely on queer journalism to make sense of them. (Pride Source; The Washington Blade)</w:t>
      </w:r>
      <w:r/>
    </w:p>
    <w:p>
      <w:r/>
      <w:r>
        <w:t>Queer journalism is strongest when it informs readers, challenges power and remembers who it's there to serve.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11">
        <w:r>
          <w:rPr>
            <w:color w:val="0000EE"/>
            <w:u w:val="single"/>
          </w:rPr>
          <w:t>[3]</w:t>
        </w:r>
      </w:hyperlink>
      <w:r>
        <w:t xml:space="preserve">- Paragraph 3: </w:t>
      </w:r>
      <w:hyperlink r:id="rId12">
        <w:r>
          <w:rPr>
            <w:color w:val="0000EE"/>
            <w:u w:val="single"/>
          </w:rPr>
          <w:t>[5]</w:t>
        </w:r>
      </w:hyperlink>
      <w:r>
        <w:t xml:space="preserve">- Paragraph 4: </w:t>
      </w:r>
      <w:hyperlink r:id="rId12">
        <w:r>
          <w:rPr>
            <w:color w:val="0000EE"/>
            <w:u w:val="single"/>
          </w:rPr>
          <w:t>[5]</w:t>
        </w:r>
      </w:hyperlink>
      <w:r>
        <w:t xml:space="preserve">- Paragraph 5: </w:t>
      </w:r>
      <w:hyperlink r:id="rId13">
        <w:r>
          <w:rPr>
            <w:color w:val="0000EE"/>
            <w:u w:val="single"/>
          </w:rPr>
          <w:t>[7]</w:t>
        </w:r>
      </w:hyperlink>
      <w:r>
        <w:t xml:space="preserve">- Paragraph 6: </w:t>
      </w:r>
      <w:hyperlink r:id="rId14">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1">
        <w:r>
          <w:rPr>
            <w:color w:val="0000EE"/>
            <w:u w:val="single"/>
          </w:rPr>
          <w:t>[3]</w:t>
        </w:r>
      </w:hyperlink>
      <w:r>
        <w:t xml:space="preserve">, </w:t>
      </w:r>
      <w:hyperlink r:id="rId10">
        <w:r>
          <w:rPr>
            <w:color w:val="0000EE"/>
            <w:u w:val="single"/>
          </w:rPr>
          <w:t>[4]</w:t>
        </w:r>
      </w:hyperlink>
      <w:r>
        <w:t xml:space="preserve">- Paragraph 11: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https://www.lgbtqnation.com/2026/10/who-exactly-is-served-the-existential-questions-of-the-lgbtq-newsroom/</w:t>
        </w:r>
      </w:hyperlink>
      <w:r>
        <w:t xml:space="preserve"> - Please view link - unable to able to access data</w:t>
      </w:r>
      <w:r/>
    </w:p>
    <w:p>
      <w:pPr>
        <w:pStyle w:val="ListNumber"/>
        <w:spacing w:line="240" w:lineRule="auto"/>
        <w:ind w:left="720"/>
      </w:pPr>
      <w:r/>
      <w:hyperlink r:id="rId9">
        <w:r>
          <w:rPr>
            <w:color w:val="0000EE"/>
            <w:u w:val="single"/>
          </w:rPr>
          <w:t>https://www.lgbtqnation.com/2026/10/who-exactly-is-served-the-existential-questions-of-the-lgbtq-newsroom/</w:t>
        </w:r>
      </w:hyperlink>
      <w:r>
        <w:t xml:space="preserve"> - Molly Sprayregen examines the purpose and responsibilities of LGBTQ+ journalism amid anti-LGBTQ+ hostility and pressure on news organisations. The article asks how queer outlets should support one another, hold peers accountable and decide when reporting on influential people risks amplifying harmful views. It recounts a dispute after The Advocate criticised the Washington Blade for covering a White House press-pool event during a television-network boycott. The Blade said it belonged to a separate print pool and argued that leaving would risk its place to a right-wing outlet. Pride Source’s Sarah Bricker Hunt defended the Blade, while Them writer Mathew Rodriguez argues that journalists must document powerful people’s conduct and provide context for queer readers.</w:t>
      </w:r>
      <w:r/>
    </w:p>
    <w:p>
      <w:pPr>
        <w:pStyle w:val="ListNumber"/>
        <w:spacing w:line="240" w:lineRule="auto"/>
        <w:ind w:left="720"/>
      </w:pPr>
      <w:r/>
      <w:hyperlink r:id="rId11">
        <w:r>
          <w:rPr>
            <w:color w:val="0000EE"/>
            <w:u w:val="single"/>
          </w:rPr>
          <w:t>https://pridesource.com/article/queer-media</w:t>
        </w:r>
      </w:hyperlink>
      <w:r>
        <w:t xml:space="preserve"> - Sarah Bricker Hunt considers what LGBTQ+ publications owe their readers and one another, following The Advocate’s criticism of the Washington Blade’s White House reporting. She argues that queer journalism should serve its audience rather than attack fellow outlets, while still scrutinising editorial choices and standards. The article also raises concerns about coverage that relies on insinuation or treats suspected sexuality as a gotcha, and describes the pressures facing LGBTQ+ newsrooms, including job losses and consolidation. Hunt highlights the value of independent queer media: it covers communities and issues often overlooked by mainstream outlets, shares reporting with peer publications and helps preserve LGBTQ+ history. Her central question is who benefits from a story.</w:t>
      </w:r>
      <w:r/>
    </w:p>
    <w:p>
      <w:pPr>
        <w:pStyle w:val="ListNumber"/>
        <w:spacing w:line="240" w:lineRule="auto"/>
        <w:ind w:left="720"/>
      </w:pPr>
      <w:r/>
      <w:hyperlink r:id="rId10">
        <w:r>
          <w:rPr>
            <w:color w:val="0000EE"/>
            <w:u w:val="single"/>
          </w:rPr>
          <w:t>https://www.washingtonblade.com/2026/09/23/washington-blade-responds-concerns-white-house-pool-duties/</w:t>
        </w:r>
      </w:hyperlink>
      <w:r>
        <w:t xml:space="preserve"> - Washington Blade editor Kevin Naff explains why the newspaper continued its scheduled White House print-pool duty while broadcast networks boycotted their separate pool assignments. He says the print pool was not participating in the boycott and that refusing the assignment could cost the Blade its briefing-room access and seat, potentially allowing a conservative outlet to replace it. The Blade also describes steps it took in solidarity with the broadcast boycott, including declining to take or share presidential images and saying it would not cover for a banned outlet later. Naff disputes The Advocate’s account, says he attempted to respond, and argues that inaccurate reporting put Blade staff at risk of harassment.</w:t>
      </w:r>
      <w:r/>
    </w:p>
    <w:p>
      <w:pPr>
        <w:pStyle w:val="ListNumber"/>
        <w:spacing w:line="240" w:lineRule="auto"/>
        <w:ind w:left="720"/>
      </w:pPr>
      <w:r/>
      <w:hyperlink r:id="rId12">
        <w:r>
          <w:rPr>
            <w:color w:val="0000EE"/>
            <w:u w:val="single"/>
          </w:rPr>
          <w:t>https://www.them.us/community/reporting-on-news</w:t>
        </w:r>
      </w:hyperlink>
      <w:r>
        <w:t xml:space="preserve"> - Them writer Mathew Rodriguez argues that reporting on influential anti-LGBTQ+ figures is not automatically the same as giving them a new platform. He defines platforming as increasing someone’s reach by providing an opportunity they did not previously have, and notes that elected officials and other prominent people already command substantial audiences. Rodriguez describes editorial tests for newsworthiness, including timeliness, impact, prominence and relevance to queer readers. He acknowledges research suggesting that unchallenged interviews can legitimise extreme-right views, but says LGBTQ+ outlets can report with context and accountability rather than simply reproduce rhetoric. His conclusion is that journalism should create a record of powerful people’s actions and preserve evidence of hypocrisy and harm.</w:t>
      </w:r>
      <w:r/>
    </w:p>
    <w:p>
      <w:pPr>
        <w:pStyle w:val="ListNumber"/>
        <w:spacing w:line="240" w:lineRule="auto"/>
        <w:ind w:left="720"/>
      </w:pPr>
      <w:r/>
      <w:hyperlink r:id="rId14">
        <w:r>
          <w:rPr>
            <w:color w:val="0000EE"/>
            <w:u w:val="single"/>
          </w:rPr>
          <w:t>https://www.theguardian.com/us-news/2023/feb/17/new-york-times-contributors-open-letter-protest-anti-trans-coverage</w:t>
        </w:r>
      </w:hyperlink>
      <w:r>
        <w:t xml:space="preserve"> - The Guardian reports on an open letter criticising The New York Times’ coverage of transgender, non-binary and gender non-conforming people. Nearly 1,000 contributors, alongside many readers and subscribers, signed the letter addressed to the newspaper’s standards editor. Signatories raised concerns about the volume and framing of coverage debating medical care for transgender children, arguing that the newspaper’s reporting could reinforce damaging narratives. The article describes the dispute as part of a wider debate over journalistic standards, representation and the treatment of trans people in mainstream news. It also notes that the letter acknowledged some Times reporters covered trans issues fairly, while challenging patterns and specific examples in the paper’s broader output.</w:t>
      </w:r>
      <w:r/>
    </w:p>
    <w:p>
      <w:pPr>
        <w:pStyle w:val="ListNumber"/>
        <w:spacing w:line="240" w:lineRule="auto"/>
        <w:ind w:left="720"/>
      </w:pPr>
      <w:r/>
      <w:hyperlink r:id="rId13">
        <w:r>
          <w:rPr>
            <w:color w:val="0000EE"/>
            <w:u w:val="single"/>
          </w:rPr>
          <w:t>https://www.cambridge.org/core/journals/british-journal-of-political-science/article/media-platforming-and-the-normalisation-of-extreme-right-views/747E769DA6CE4365E0151B55FDF4DEFA</w:t>
        </w:r>
      </w:hyperlink>
      <w:r>
        <w:t xml:space="preserve"> - This peer-reviewed political science study examines whether media appearances by extreme-right activists can influence audiences’ perceptions of social norms. Using two large survey experiments based on real interviews in Australia and the United Kingdom, the researchers compare different forms of interview and media presentation. They find that giving an extreme-right activist a platform can shift perceived descriptive norms, though the effects of interview style vary; one comparison involving an unchallenged online interview showed only a small, statistically non-significant difference in support for extreme-right attitudes. The study therefore provides evidence relevant to concerns about platforming, while indicating that effects are nuanced rather than uniform. It investigates audience responses, not LGBTQ+ journalism specifically.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who-exactly-is-served-the-existential-questions-of-the-lgbtq-newsroom/" TargetMode="External"/><Relationship Id="rId10" Type="http://schemas.openxmlformats.org/officeDocument/2006/relationships/hyperlink" Target="https://www.washingtonblade.com/2026/09/23/washington-blade-responds-concerns-white-house-pool-duties/" TargetMode="External"/><Relationship Id="rId11" Type="http://schemas.openxmlformats.org/officeDocument/2006/relationships/hyperlink" Target="https://pridesource.com/article/queer-media" TargetMode="External"/><Relationship Id="rId12" Type="http://schemas.openxmlformats.org/officeDocument/2006/relationships/hyperlink" Target="https://www.them.us/community/reporting-on-news" TargetMode="External"/><Relationship Id="rId13" Type="http://schemas.openxmlformats.org/officeDocument/2006/relationships/hyperlink" Target="https://www.cambridge.org/core/journals/british-journal-of-political-science/article/media-platforming-and-the-normalisation-of-extreme-right-views/747E769DA6CE4365E0151B55FDF4DEFA" TargetMode="External"/><Relationship Id="rId14" Type="http://schemas.openxmlformats.org/officeDocument/2006/relationships/hyperlink" Target="https://www.theguardian.com/us-news/2023/feb/17/new-york-times-contributors-open-letter-protest-anti-trans-cover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