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Men Question the “Good Life” Beyond Marriage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loving family gathering can still leave gay men wondering whether their lives measure up, especially when the conversation keeps circling back to marriage, children and home ownership. A therapist’s reflection on being happily single points to a wider influence: heteronormative ideas about what a successful life should look like, and how curiosity can help make room for different choices.</w:t>
      </w:r>
      <w:r/>
    </w:p>
    <w:p>
      <w:pPr>
        <w:pStyle w:val="Heading2"/>
      </w:pPr>
      <w:r>
        <w:t>The questions can be loving and still sting</w:t>
      </w:r>
      <w:r/>
    </w:p>
    <w:p>
      <w:r/>
      <w:r>
        <w:t>At a family birthday party, questions about dating, weddings and new homes came easily. Less attention went to a therapist’s new book, private practice, spiritual interests or hopes of living in Mexico City. That contrast can make even a joyful visit feel oddly unsettling.</w:t>
      </w:r>
      <w:r/>
    </w:p>
    <w:p>
      <w:r/>
      <w:r>
        <w:t>The European Institute for Gender Equality defines heteronormativity as the assumption that heterosexuality is the norm. The idea can shape what people regard as a conventional life, including expectations around relationships and family, without anyone intending to cause hurt.</w:t>
      </w:r>
      <w:r/>
    </w:p>
    <w:p>
      <w:pPr>
        <w:pStyle w:val="Heading2"/>
      </w:pPr>
      <w:r>
        <w:t>A full life doesn't need a standard template</w:t>
      </w:r>
      <w:r/>
    </w:p>
    <w:p>
      <w:r/>
      <w:r>
        <w:t>Being single, not having children or choosing not to buy a home doesn't, by itself, mean someone feels lonely or unfulfilled. The important question is whether those choices fit the person's own wishes, rather than how closely they match other people's expectations.</w:t>
      </w:r>
      <w:r/>
    </w:p>
    <w:p>
      <w:r/>
      <w:r>
        <w:t>The University of California, Davis LGBTQIA Resource Centre includes heteronormativity in its glossary of terms about sexual orientation and gender identity. Naming the concept can help people recognise that assumptions about what is "normal" aren't neutral; they can influence what we notice and what we ask.</w:t>
      </w:r>
      <w:r/>
    </w:p>
    <w:p>
      <w:pPr>
        <w:pStyle w:val="Heading2"/>
      </w:pPr>
      <w:r>
        <w:t>Why the same milestones get so much attention</w:t>
      </w:r>
      <w:r/>
    </w:p>
    <w:p>
      <w:r/>
      <w:r>
        <w:t>Marriage, children and home ownership are familiar markers of adulthood, so conversations often return to them. But when those milestones become the main measure of success, other meaningful parts of life, such as friendships, creative work, travel or spiritual practice, can slip out of view.</w:t>
      </w:r>
      <w:r/>
    </w:p>
    <w:p>
      <w:r/>
      <w:r>
        <w:t>Research indexed by the US National Library of Medicine has examined links between heteronormative assumptions and health, while family research has explored how social expectations affect relationships and wellbeing. That wider context helps explain why a casual question can carry more weight than the person asking it realises.</w:t>
      </w:r>
      <w:r/>
    </w:p>
    <w:p>
      <w:pPr>
        <w:pStyle w:val="Heading2"/>
      </w:pPr>
      <w:r>
        <w:t>Small ways to make family conversations more open</w:t>
      </w:r>
      <w:r/>
    </w:p>
    <w:p>
      <w:r/>
      <w:r>
        <w:t>If you're catching up with a gay friend or relative, try asking what they're enjoying, working on or looking forward to, rather than leading with relationship status. And if they mention a new project or personal interest, follow up. Curiosity is a simple way to show that their life matters beyond familiar milestones.</w:t>
      </w:r>
      <w:r/>
    </w:p>
    <w:p>
      <w:r/>
      <w:r>
        <w:t>For anyone feeling unsettled after a family visit, it may help to separate what you genuinely want from what you feel expected to want. A useful question is: would this milestone make my life better, or does it simply sound like the approved answer? There's no single script for a good life.</w:t>
      </w:r>
      <w:r/>
    </w:p>
    <w:p>
      <w:pPr>
        <w:pStyle w:val="Heading2"/>
      </w:pPr>
      <w:r>
        <w:t>Celebrate the choices people actually make</w:t>
      </w:r>
      <w:r/>
    </w:p>
    <w:p>
      <w:r/>
      <w:r>
        <w:t xml:space="preserve">The episode "A Woman's Right to Shoes" from </w:t>
      </w:r>
      <w:r>
        <w:rPr>
          <w:i/>
        </w:rPr>
        <w:t>Sex and the City</w:t>
      </w:r>
      <w:r>
        <w:t xml:space="preserve"> turns attention to an everyday imbalance: conventional milestones often receive public celebration, while personal choices may go unrecognised. Its question still resonates. Why should one kind of life attract gifts and congratulations while another is treated as something to explain?</w:t>
      </w:r>
      <w:r/>
    </w:p>
    <w:p>
      <w:r/>
      <w:r>
        <w:t>A more generous approach doesn't mean avoiding questions or pretending every family member will understand every choice. It means asking with genuine interest and making space for answers that don't follow the familiar pattern. That shift can help people feel seen, rather than measured.</w:t>
      </w:r>
      <w:r/>
    </w:p>
    <w:p>
      <w:r/>
      <w:r>
        <w:t>A good life isn't a checklist; make room for the version that feels like yours.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Paragraph 8: </w:t>
      </w:r>
      <w:hyperlink r:id="rId11">
        <w:r>
          <w:rPr>
            <w:color w:val="0000EE"/>
            <w:u w:val="single"/>
          </w:rPr>
          <w:t>[3]</w:t>
        </w:r>
      </w:hyperlink>
      <w:r>
        <w:t xml:space="preserve">- Paragraph 9: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https://www.psychologytoday.com/us/blog/lgbtq-affirmative-psychology/202610/gay-men-are-we-living-a-good-life-or-is-something-missing</w:t>
        </w:r>
      </w:hyperlink>
      <w:r>
        <w:t xml:space="preserve"> - Please view link - unable to able to access data</w:t>
      </w:r>
      <w:r/>
    </w:p>
    <w:p>
      <w:pPr>
        <w:pStyle w:val="ListNumber"/>
        <w:spacing w:line="240" w:lineRule="auto"/>
        <w:ind w:left="720"/>
      </w:pPr>
      <w:r/>
      <w:hyperlink r:id="rId10">
        <w:r>
          <w:rPr>
            <w:color w:val="0000EE"/>
            <w:u w:val="single"/>
          </w:rPr>
          <w:t>https://eige.europa.eu/publications-resources/thesaurus/terms/1384?language_content_entity=en</w:t>
        </w:r>
      </w:hyperlink>
      <w:r>
        <w:t xml:space="preserve"> - The European Institute for Gender Equality defines heteronormativity as the assumption that a person is heterosexual. It explains that this social framework can make heterosexuality seem natural, privileged and superior to homosexuality or bisexuality. The entry supports the article’s central explanation of how assumptions about heterosexual relationships can shape expectations of what a successful life should include. It is a concise glossary entry rather than a research study, and it does not specifically address gay men’s family conversations, singleness or home ownership. The page also notes that its glossary definitions were published in 2016 and may need updating.</w:t>
      </w:r>
      <w:r/>
    </w:p>
    <w:p>
      <w:pPr>
        <w:pStyle w:val="ListNumber"/>
        <w:spacing w:line="240" w:lineRule="auto"/>
        <w:ind w:left="720"/>
      </w:pPr>
      <w:r/>
      <w:hyperlink r:id="rId11">
        <w:r>
          <w:rPr>
            <w:color w:val="0000EE"/>
            <w:u w:val="single"/>
          </w:rPr>
          <w:t>https://lgbtqia.ucdavis.edu/educated/glossary</w:t>
        </w:r>
      </w:hyperlink>
      <w:r>
        <w:t xml:space="preserve"> - The University of California, Davis LGBTQIA Resource Centre glossary describes heteronormativity as attitudes and behaviours that assume everyone is straight, treat heterosexuality as normal, and expect people to follow conventional patterns of romantic and sexual attraction. It also explains how heterosexism can exclude queer people’s experiences and grant advantages to heterosexual people. This source supports the article’s discussion of how familiar social assumptions can influence what relatives ask and which life paths they recognise. The glossary supplies definitions and examples, rather than evidence about the author’s personal experience or the prevalence of such questions among families.</w:t>
      </w:r>
      <w:r/>
    </w:p>
    <w:p>
      <w:pPr>
        <w:pStyle w:val="ListNumber"/>
        <w:spacing w:line="240" w:lineRule="auto"/>
        <w:ind w:left="720"/>
      </w:pPr>
      <w:r/>
      <w:hyperlink r:id="rId12">
        <w:r>
          <w:rPr>
            <w:color w:val="0000EE"/>
            <w:u w:val="single"/>
          </w:rPr>
          <w:t>https://pmc.ncbi.nlm.nih.gov/articles/PMC8892065/</w:t>
        </w:r>
      </w:hyperlink>
      <w:r>
        <w:t xml:space="preserve"> - This peer-reviewed study examines how relationship status, social support and discrimination relate to well-being. Drawing on a large New Zealand study and several North American data sets, the authors report that single adults had lower average life satisfaction than coupled adults. They suggest this difference may partly reflect lower perceived social support and more negative treatment or discrimination experienced by single people. The findings add useful context to the article’s discussion of social pressure surrounding singlehood, while showing that well-being is shaped by social relationships and interactions. The study does not imply that every single person is lonely or dissatisfied.</w:t>
      </w:r>
      <w:r/>
    </w:p>
    <w:p>
      <w:pPr>
        <w:pStyle w:val="ListNumber"/>
        <w:spacing w:line="240" w:lineRule="auto"/>
        <w:ind w:left="720"/>
      </w:pPr>
      <w:r/>
      <w:hyperlink r:id="rId13">
        <w:r>
          <w:rPr>
            <w:color w:val="0000EE"/>
            <w:u w:val="single"/>
          </w:rPr>
          <w:t>https://onlinelibrary.wiley.com/doi/10.1111/fare.12981</w:t>
        </w:r>
      </w:hyperlink>
      <w:r>
        <w:t xml:space="preserve"> - This study of 909 American adults aged 18–35 explores how singlehood and the perceived importance of romantic relationships relate to well-being. Single participants, on average, reported lower relationship satisfaction, general life satisfaction and flourishing than partnered participants. However, the association with life satisfaction was weaker among people who placed less importance on romantic relationships. The authors argue that researchers and support services should avoid treating single young adults as a uniform group and should recognise differing goals and preferences. This provides qualified support for the article’s emphasis on whether partnership is personally wanted, rather than assuming that being single means a life is deficient.</w:t>
      </w:r>
      <w:r/>
    </w:p>
    <w:p>
      <w:pPr>
        <w:pStyle w:val="ListNumber"/>
        <w:spacing w:line="240" w:lineRule="auto"/>
        <w:ind w:left="720"/>
      </w:pPr>
      <w:r/>
      <w:hyperlink r:id="rId15">
        <w:r>
          <w:rPr>
            <w:color w:val="0000EE"/>
            <w:u w:val="single"/>
          </w:rPr>
          <w:t>https://pmc.ncbi.nlm.nih.gov/articles/PMC6021065/</w:t>
        </w:r>
      </w:hyperlink>
      <w:r>
        <w:t xml:space="preserve"> - This systematic review assesses research on where sexual minority people live and migrate. It notes that earlier qualitative work has linked gay communities with urban spaces and described movement towards larger, more tolerant cities and safer neighbourhoods. The review also stresses that the evidence is complex and varies across studies, rather than proving a single universal migration pattern. It supports the article’s broader point that some gay men seek community and affirming environments away from their hometowns, but it cautions against treating this experience as identical for everyone. The review covers sexual minorities broadly, not only gay men.</w:t>
      </w:r>
      <w:r/>
    </w:p>
    <w:p>
      <w:pPr>
        <w:pStyle w:val="ListNumber"/>
        <w:spacing w:line="240" w:lineRule="auto"/>
        <w:ind w:left="720"/>
      </w:pPr>
      <w:r/>
      <w:hyperlink r:id="rId14">
        <w:r>
          <w:rPr>
            <w:color w:val="0000EE"/>
            <w:u w:val="single"/>
          </w:rPr>
          <w:t>https://www.paleycenter.org/collection/item?item=T%3A80039&amp;p=76&amp;q=julie</w:t>
        </w:r>
      </w:hyperlink>
      <w:r>
        <w:t xml:space="preserve"> - The Paley Center for Media catalogue records the Sex and the City episode “A Woman’s Right to Shoes”, identifying HBO as its original network and giving its broadcast date as 17 August 2003. It lists the episode’s cast, including Sarah Jessica Parker as Carrie Bradshaw and Tatum O’Neal as Kyra. This catalogue supports the article’s reference to the episode as a cultural example when discussing whose life choices receive recognition and celebration. The listing is primarily archival metadata: it confirms the programme’s identity, date and credits, but does not summarise the plot or analyse its themes.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ychologytoday.com/us/blog/lgbtq-affirmative-psychology/202610/gay-men-are-we-living-a-good-life-or-is-something-missing" TargetMode="External"/><Relationship Id="rId10" Type="http://schemas.openxmlformats.org/officeDocument/2006/relationships/hyperlink" Target="https://eige.europa.eu/publications-resources/thesaurus/terms/1384?language_content_entity=en" TargetMode="External"/><Relationship Id="rId11" Type="http://schemas.openxmlformats.org/officeDocument/2006/relationships/hyperlink" Target="https://lgbtqia.ucdavis.edu/educated/glossary" TargetMode="External"/><Relationship Id="rId12" Type="http://schemas.openxmlformats.org/officeDocument/2006/relationships/hyperlink" Target="https://pmc.ncbi.nlm.nih.gov/articles/PMC8892065/" TargetMode="External"/><Relationship Id="rId13" Type="http://schemas.openxmlformats.org/officeDocument/2006/relationships/hyperlink" Target="https://onlinelibrary.wiley.com/doi/10.1111/fare.12981" TargetMode="External"/><Relationship Id="rId14" Type="http://schemas.openxmlformats.org/officeDocument/2006/relationships/hyperlink" Target="https://www.paleycenter.org/collection/item?item=T%3A80039&amp;p=76&amp;q=julie" TargetMode="External"/><Relationship Id="rId15" Type="http://schemas.openxmlformats.org/officeDocument/2006/relationships/hyperlink" Target="https://pmc.ncbi.nlm.nih.gov/articles/PMC60210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