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Virginia Marriage Equality Vote: What the Amendment Would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Virginia voters are being asked to remove the state’s dormant constitutional ban on same-sex marriage and put an affirmative right to marry in its place. The change matters even though same-sex couples can marry in Virginia today: it would remove a lingering legal threat and offer LGBTQ+ families a clearer sense of security.</w:t>
      </w:r>
      <w:r/>
    </w:p>
    <w:p>
      <w:pPr>
        <w:pStyle w:val="Heading2"/>
      </w:pPr>
      <w:r>
        <w:t>Virginia’s marriage equality amendment is about more than symbolism</w:t>
      </w:r>
      <w:r/>
    </w:p>
    <w:p>
      <w:r/>
      <w:r>
        <w:t xml:space="preserve">The key question is whether Virginia’s constitution should continue to carry a ban that courts have made unenforceable. The proposed amendment would replace that prohibition with a right for two adults to marry, regardless of sex, gender or race. </w:t>
      </w:r>
      <w:hyperlink r:id="rId9">
        <w:r>
          <w:rPr>
            <w:color w:val="0000EE"/>
            <w:u w:val="single"/>
          </w:rPr>
          <w:t>[2]</w:t>
        </w:r>
      </w:hyperlink>
      <w:r>
        <w:t xml:space="preserve">, </w:t>
      </w:r>
      <w:hyperlink r:id="rId10">
        <w:r>
          <w:rPr>
            <w:color w:val="0000EE"/>
            <w:u w:val="single"/>
          </w:rPr>
          <w:t>[3]</w:t>
        </w:r>
      </w:hyperlink>
      <w:r/>
    </w:p>
    <w:p>
      <w:r/>
      <w:r>
        <w:t xml:space="preserve">That distinction matters. Marriage is already legal for same-sex couples under the US Supreme Court’s ruling in </w:t>
      </w:r>
      <w:r>
        <w:rPr>
          <w:i/>
        </w:rPr>
        <w:t>Obergefell v. Hodges</w:t>
      </w:r>
      <w:r>
        <w:t xml:space="preserve">, but the old wording remains in Virginia’s constitution. It’s a legal relic with a very present emotional weight. </w:t>
      </w:r>
      <w:hyperlink r:id="rId10">
        <w:r>
          <w:rPr>
            <w:color w:val="0000EE"/>
            <w:u w:val="single"/>
          </w:rPr>
          <w:t>[3]</w:t>
        </w:r>
      </w:hyperlink>
      <w:r>
        <w:t xml:space="preserve">, </w:t>
      </w:r>
      <w:hyperlink r:id="rId11">
        <w:r>
          <w:rPr>
            <w:color w:val="0000EE"/>
            <w:u w:val="single"/>
          </w:rPr>
          <w:t>[4]</w:t>
        </w:r>
      </w:hyperlink>
      <w:r/>
    </w:p>
    <w:p>
      <w:pPr>
        <w:pStyle w:val="Heading2"/>
      </w:pPr>
      <w:r>
        <w:t>Why remove a ban that can’t currently be enforced?</w:t>
      </w:r>
      <w:r/>
    </w:p>
    <w:p>
      <w:r/>
      <w:r>
        <w:t xml:space="preserve">The concern is what could happen if the Supreme Court’s protection were ever reversed. In </w:t>
      </w:r>
      <w:r>
        <w:rPr>
          <w:i/>
        </w:rPr>
        <w:t>Dobbs v. Jackson Women’s Health Organization</w:t>
      </w:r>
      <w:r>
        <w:t xml:space="preserve">, the court overturned the federal constitutional right to abortion; Justice Clarence Thomas also argued that the court should revisit other precedents, including </w:t>
      </w:r>
      <w:r>
        <w:rPr>
          <w:i/>
        </w:rPr>
        <w:t>Obergefell</w:t>
      </w:r>
      <w:r>
        <w:t xml:space="preserve">. </w:t>
      </w:r>
      <w:hyperlink r:id="rId11">
        <w:r>
          <w:rPr>
            <w:color w:val="0000EE"/>
            <w:u w:val="single"/>
          </w:rPr>
          <w:t>[4]</w:t>
        </w:r>
      </w:hyperlink>
      <w:r>
        <w:t xml:space="preserve">, </w:t>
      </w:r>
      <w:hyperlink r:id="rId12">
        <w:r>
          <w:rPr>
            <w:color w:val="0000EE"/>
            <w:u w:val="single"/>
          </w:rPr>
          <w:t>[5]</w:t>
        </w:r>
      </w:hyperlink>
      <w:r/>
    </w:p>
    <w:p>
      <w:r/>
      <w:r>
        <w:t xml:space="preserve">Virginia law currently recognises same-sex marriages, but removing the constitutional prohibition would give the right a firmer footing in state law. For couples who remember when their neighbours voted to ban their marriages, that change could offer reassurance as well as legal protection.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[6]</w:t>
        </w:r>
      </w:hyperlink>
      <w:r/>
    </w:p>
    <w:p>
      <w:pPr>
        <w:pStyle w:val="Heading2"/>
      </w:pPr>
      <w:r>
        <w:t>Public attitudes have shifted, but the debate hasn’t vanished</w:t>
      </w:r>
      <w:r/>
    </w:p>
    <w:p>
      <w:r/>
      <w:r>
        <w:t xml:space="preserve">The political mood around marriage equality has changed dramatically since Virginia approved its ban in 2006. Gallup reported that support for legal same-sex marriage had reached 65 per cent by May 2026, though that remained below its peak of 71 per cent in 2022 and 2023. </w:t>
      </w:r>
      <w:hyperlink r:id="rId14">
        <w:r>
          <w:rPr>
            <w:color w:val="0000EE"/>
            <w:u w:val="single"/>
          </w:rPr>
          <w:t>[7]</w:t>
        </w:r>
      </w:hyperlink>
      <w:r/>
    </w:p>
    <w:p>
      <w:r/>
      <w:r>
        <w:t xml:space="preserve">That broad shift is encouraging, but it isn’t the same as a guarantee. A constitutional amendment would make Virginia’s position explicit, rather than leaving families to rely on a federal court ruling that opponents could seek to overturn.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4">
        <w:r>
          <w:rPr>
            <w:color w:val="0000EE"/>
            <w:u w:val="single"/>
          </w:rPr>
          <w:t>[7]</w:t>
        </w:r>
      </w:hyperlink>
      <w:r/>
    </w:p>
    <w:p>
      <w:pPr>
        <w:pStyle w:val="Heading2"/>
      </w:pPr>
      <w:r>
        <w:t>What Virginia voters should know about the proposed change</w:t>
      </w:r>
      <w:r/>
    </w:p>
    <w:p>
      <w:r/>
      <w:r>
        <w:t xml:space="preserve">The amendment would remove the existing marriage prohibition and establish that the right to marry belongs to two adults without discrimination based on sex, gender or race. The state’s official constitutional text sets out the current ban, while the legislation authorising the question lays out the proposed change. </w:t>
      </w:r>
      <w:hyperlink r:id="rId9">
        <w:r>
          <w:rPr>
            <w:color w:val="0000EE"/>
            <w:u w:val="single"/>
          </w:rPr>
          <w:t>[2]</w:t>
        </w:r>
      </w:hyperlink>
      <w:r>
        <w:t xml:space="preserve">, </w:t>
      </w:r>
      <w:hyperlink r:id="rId10">
        <w:r>
          <w:rPr>
            <w:color w:val="0000EE"/>
            <w:u w:val="single"/>
          </w:rPr>
          <w:t>[3]</w:t>
        </w:r>
      </w:hyperlink>
      <w:r/>
    </w:p>
    <w:p>
      <w:r/>
      <w:r>
        <w:t xml:space="preserve">For voters weighing the measure, the practical question is straightforward: should Virginia’s constitution affirm marriage equality directly, even though same-sex couples can marry under current protections? The answer has consequences for the state’s legal framework and for how secure families feel in their everyday lives.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A milestone, not the end of the conversation</w:t>
      </w:r>
      <w:r/>
    </w:p>
    <w:p>
      <w:r/>
      <w:r>
        <w:t xml:space="preserve">Supporters have framed the change as a way to correct a past wrong and make Virginia’s commitment to equal marriage unmistakable. It would also add to a wider national effort to remove remaining state-level bans, rather than treating the issue as settled simply because couples can marry today. </w:t>
      </w:r>
      <w:hyperlink r:id="rId9">
        <w:r>
          <w:rPr>
            <w:color w:val="0000EE"/>
            <w:u w:val="single"/>
          </w:rPr>
          <w:t>[2]</w:t>
        </w:r>
      </w:hyperlink>
      <w:r>
        <w:t xml:space="preserve">, </w:t>
      </w:r>
      <w:hyperlink r:id="rId10">
        <w:r>
          <w:rPr>
            <w:color w:val="0000EE"/>
            <w:u w:val="single"/>
          </w:rPr>
          <w:t>[3]</w:t>
        </w:r>
      </w:hyperlink>
      <w:r/>
    </w:p>
    <w:p>
      <w:r/>
      <w:r>
        <w:t xml:space="preserve">Marriage equality is one important measure of inclusion, not the whole story. Still, constitutional language matters: sometimes the words on the page tell people whether they belong, even when the law currently protects them. </w:t>
      </w:r>
      <w:hyperlink r:id="rId10">
        <w:r>
          <w:rPr>
            <w:color w:val="0000EE"/>
            <w:u w:val="single"/>
          </w:rPr>
          <w:t>[3]</w:t>
        </w:r>
      </w:hyperlink>
      <w:r>
        <w:t xml:space="preserve">, </w:t>
      </w:r>
      <w:hyperlink r:id="rId13">
        <w:r>
          <w:rPr>
            <w:color w:val="0000EE"/>
            <w:u w:val="single"/>
          </w:rPr>
          <w:t>[6]</w:t>
        </w:r>
      </w:hyperlink>
      <w:r/>
    </w:p>
    <w:p>
      <w:r/>
      <w:r>
        <w:t xml:space="preserve">Virginia’s vote is a chance to replace an old exclusion with a clearer promise of equal marriage. </w:t>
      </w:r>
      <w:hyperlink r:id="rId9">
        <w:r>
          <w:rPr>
            <w:color w:val="0000EE"/>
            <w:u w:val="single"/>
          </w:rPr>
          <w:t>[2]</w:t>
        </w:r>
      </w:hyperlink>
      <w:r>
        <w:t xml:space="preserve">, </w:t>
      </w:r>
      <w:hyperlink r:id="rId10">
        <w:r>
          <w:rPr>
            <w:color w:val="0000EE"/>
            <w:u w:val="single"/>
          </w:rPr>
          <w:t>[3]</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[6]</w:t>
        </w:r>
      </w:hyperlink>
      <w:r>
        <w:t xml:space="preserve">- Paragraph 5: </w:t>
      </w:r>
      <w:hyperlink r:id="rId14">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0">
        <w:r>
          <w:rPr>
            <w:color w:val="0000EE"/>
            <w:u w:val="single"/>
          </w:rPr>
          <w:t>[3]</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https://www.advocate.com/politics/states/spanberger-marriage-equality-virginia</w:t>
        </w:r>
      </w:hyperlink>
      <w:r>
        <w:t xml:space="preserve"> - Please view link - unable to able to access data</w:t>
      </w:r>
      <w:r/>
    </w:p>
    <w:p>
      <w:pPr>
        <w:pStyle w:val="ListNumber"/>
        <w:spacing w:line="240" w:lineRule="auto"/>
        <w:ind w:left="720"/>
      </w:pPr>
      <w:r/>
      <w:hyperlink r:id="rId9">
        <w:r>
          <w:rPr>
            <w:color w:val="0000EE"/>
            <w:u w:val="single"/>
          </w:rPr>
          <w:t>https://law.lis.virginia.gov/uncodifiedacts/2026/session1/chapter819/</w:t>
        </w:r>
      </w:hyperlink>
      <w:r>
        <w:t xml:space="preserve"> - Virginia’s 2026 legislation submits a proposed constitutional amendment on marriage to voters at the November election. The bill sets out replacement language for Section 15-A, removing the existing prohibition and affirming that two adults may marry regardless of sex, gender or race. It also states that Virginia must recognise lawful marriages equally. The ballot question asks voters whether to remove the same-sex marriage ban, affirm the right of two adults to marry and require equal treatment of legally valid marriages. This official legislative text supports the article’s account of Question 2 and its proposed constitutional changes, while confirming the vote’s scheduled date.</w:t>
      </w:r>
      <w:r/>
    </w:p>
    <w:p>
      <w:pPr>
        <w:pStyle w:val="ListNumber"/>
        <w:spacing w:line="240" w:lineRule="auto"/>
        <w:ind w:left="720"/>
      </w:pPr>
      <w:r/>
      <w:hyperlink r:id="rId10">
        <w:r>
          <w:rPr>
            <w:color w:val="0000EE"/>
            <w:u w:val="single"/>
          </w:rPr>
          <w:t>https://law.lis.virginia.gov/constitution/article1/section15-A/?lv=true</w:t>
        </w:r>
      </w:hyperlink>
      <w:r>
        <w:t xml:space="preserve"> - This official Virginia Constitution page reproduces Section 15-A, the provision added after voters ratified the Marshall-Newman Amendment on 7 November 2006. The text restricts marriage recognised by the Commonwealth to a union between one man and one woman, and limits recognition of other relationship statuses with marriage-like effects. The page records the amendment’s ratification and effective dates. It supports the article’s description of the ban’s continuing presence in Virginia’s Constitution, despite later court decisions, and supplies primary-source wording for the provision that the proposed 2026 amendment seeks to replace.</w:t>
      </w:r>
      <w:r/>
    </w:p>
    <w:p>
      <w:pPr>
        <w:pStyle w:val="ListNumber"/>
        <w:spacing w:line="240" w:lineRule="auto"/>
        <w:ind w:left="720"/>
      </w:pPr>
      <w:r/>
      <w:hyperlink r:id="rId11">
        <w:r>
          <w:rPr>
            <w:color w:val="0000EE"/>
            <w:u w:val="single"/>
          </w:rPr>
          <w:t>https://www.supremecourt.gov/opinions/boundvolumes/576BV.pdf</w:t>
        </w:r>
      </w:hyperlink>
      <w:r>
        <w:t xml:space="preserve"> - This United States Supreme Court bound volume includes the Court’s 2015 decision in Obergefell v. Hodges. The opinion holds that the Fourteenth Amendment protects the right of same-sex couples to marry on the same terms as opposite-sex couples. It discusses marriage as a fundamental liberty and addresses the relationship between due process and equal protection. The volume also references Loving v. Virginia, the landmark case that invalidated state bans on interracial marriage. These primary judicial materials support the article’s account of the nationwide marriage right established by the Supreme Court and the legal history connecting marriage equality with the struggle against racial discrimination.</w:t>
      </w:r>
      <w:r/>
    </w:p>
    <w:p>
      <w:pPr>
        <w:pStyle w:val="ListNumber"/>
        <w:spacing w:line="240" w:lineRule="auto"/>
        <w:ind w:left="720"/>
      </w:pPr>
      <w:r/>
      <w:hyperlink r:id="rId12">
        <w:r>
          <w:rPr>
            <w:color w:val="0000EE"/>
            <w:u w:val="single"/>
          </w:rPr>
          <w:t>https://www.supremecourt.gov/opinions/21pdf/19-1392_6j37.pdf</w:t>
        </w:r>
      </w:hyperlink>
      <w:r>
        <w:t xml:space="preserve"> - The official Supreme Court opinion in Dobbs v. Jackson Women’s Health Organization overturned Roe v. Wade in 2022. It includes Justice Clarence Thomas’s concurring opinion, which argues that the Court should reconsider substantive due process precedents, naming Obergefell v. Hodges among them. Thomas’s concurrence is distinct from the Court’s holding; the decision did not itself overturn the right to same-sex marriage. This primary source supports the article’s account of why the Dobbs decision raised concern among LGBTQ+ families about the possible future of marriage protections, while clarifying that the cited call to reconsider Obergefell came from one justice’s concurrence.</w:t>
      </w:r>
      <w:r/>
    </w:p>
    <w:p>
      <w:pPr>
        <w:pStyle w:val="ListNumber"/>
        <w:spacing w:line="240" w:lineRule="auto"/>
        <w:ind w:left="720"/>
      </w:pPr>
      <w:r/>
      <w:hyperlink r:id="rId13">
        <w:r>
          <w:rPr>
            <w:color w:val="0000EE"/>
            <w:u w:val="single"/>
          </w:rPr>
          <w:t>https://law.lis.virginia.gov/vacode/title20/chapter2/section20-13.2/</w:t>
        </w:r>
      </w:hyperlink>
      <w:r>
        <w:t xml:space="preserve"> - This section of Virginia’s Code states that marriage licences may not be denied on the basis of the parties’ sex, gender or race, and that lawful marriages must be recognised in the Commonwealth regardless of those characteristics. It also recognises religious organisations’ and clergy members’ right to decline to perform a marriage in their religious capacity. The provision offers direct legal support for the article’s statement that same-sex couples can marry in Virginia under current state law. Read alongside the constitutional provision and proposed amendment, it helps distinguish the law currently governing marriage licences from the older constitutional language targeted for removal.</w:t>
      </w:r>
      <w:r/>
    </w:p>
    <w:p>
      <w:pPr>
        <w:pStyle w:val="ListNumber"/>
        <w:spacing w:line="240" w:lineRule="auto"/>
        <w:ind w:left="720"/>
      </w:pPr>
      <w:r/>
      <w:hyperlink r:id="rId14">
        <w:r>
          <w:rPr>
            <w:color w:val="0000EE"/>
            <w:u w:val="single"/>
          </w:rPr>
          <w:t>https://news.gallup.com/poll/710810/support-lgbtq-issues-remains-down-peak.aspx</w:t>
        </w:r>
      </w:hyperlink>
      <w:r>
        <w:t xml:space="preserve"> - Gallup reports findings from its annual Values and Beliefs survey, conducted from 1 to 17 May 2026. The poll found that 65 per cent of Americans favoured legal same-sex marriage, six percentage points below the 71 per cent recorded in 2022 and 2023. Gallup also describes the longer rise in support from 27 per cent in 1996 to its recent high, followed by a modest decline. This survey report supports the article’s figures about current public opinion and changing attitudes over time. It provides the polling context for the article’s argument that progress has been substantial, but may not be irreversible.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w.lis.virginia.gov/uncodifiedacts/2026/session1/chapter819/" TargetMode="External"/><Relationship Id="rId10" Type="http://schemas.openxmlformats.org/officeDocument/2006/relationships/hyperlink" Target="https://law.lis.virginia.gov/constitution/article1/section15-A/?lv=true" TargetMode="External"/><Relationship Id="rId11" Type="http://schemas.openxmlformats.org/officeDocument/2006/relationships/hyperlink" Target="https://www.supremecourt.gov/opinions/boundvolumes/576BV.pdf" TargetMode="External"/><Relationship Id="rId12" Type="http://schemas.openxmlformats.org/officeDocument/2006/relationships/hyperlink" Target="https://www.supremecourt.gov/opinions/21pdf/19-1392_6j37.pdf" TargetMode="External"/><Relationship Id="rId13" Type="http://schemas.openxmlformats.org/officeDocument/2006/relationships/hyperlink" Target="https://law.lis.virginia.gov/vacode/title20/chapter2/section20-13.2/" TargetMode="External"/><Relationship Id="rId14" Type="http://schemas.openxmlformats.org/officeDocument/2006/relationships/hyperlink" Target="https://news.gallup.com/poll/710810/support-lgbtq-issues-remains-down-peak.aspx" TargetMode="External"/><Relationship Id="rId15" Type="http://schemas.openxmlformats.org/officeDocument/2006/relationships/hyperlink" Target="https://www.advocate.com/politics/states/spanberger-marriage-equality-virgin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