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Taiwan Same-Sex Marriage: The Conversation That Changed One Father's Mind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story shared around Taiwan's Pride parade has put the power of a personal conversation back in focus. National Security Council adviser Lin Chih-chieh recalled how her father, initially opposed to same-sex marriage, reconsidered after hearing what unequal legal treatment could mean for a couple in an emergency. It's a reminder that Taiwan's marriage equality story is about everyday security as well as rights.</w:t>
      </w:r>
      <w:r/>
    </w:p>
    <w:p>
      <w:pPr>
        <w:pStyle w:val="Heading2"/>
      </w:pPr>
      <w:r>
        <w:t>One question made the legal gap real</w:t>
      </w:r>
      <w:r/>
    </w:p>
    <w:p>
      <w:r/>
      <w:r>
        <w:t>Lin Chih-chieh's father was a traditional Christian who struggled to support same-sex marriage, she recalled in a Facebook post shared during Taiwan's annual Pride events. Their political and social views often clashed, and discussions about equality could end in frustration.</w:t>
      </w:r>
      <w:r/>
    </w:p>
    <w:p>
      <w:r/>
      <w:r>
        <w:t>Then Lin asked him to picture a couple who had shared their lives for 20 years and bought a home or car together. If one partner were badly injured, she asked, should the other be unable to sign an emergency treatment consent form simply because the law did not let them marry?</w:t>
      </w:r>
      <w:r/>
    </w:p>
    <w:p>
      <w:pPr>
        <w:pStyle w:val="Heading2"/>
      </w:pPr>
      <w:r>
        <w:t>A quiet pause, then a change of heart</w:t>
      </w:r>
      <w:r/>
    </w:p>
    <w:p>
      <w:r/>
      <w:r>
        <w:t>Her father initially wondered why the couple had not simply registered their marriage. Lin explained that same-sex couples could not do so under the law at the time. According to her account, he fell silent before accepting that equal legal protection for different people was reasonable.</w:t>
      </w:r>
      <w:r/>
    </w:p>
    <w:p>
      <w:r/>
      <w:r>
        <w:t>That small exchange didn't erase their disagreements. But it shifted the debate from an abstract question about marriage to the practical realities of illness, property and losing a partner. Sometimes the clearest argument is simply asking someone to imagine the consequences for a person they love.</w:t>
      </w:r>
      <w:r/>
    </w:p>
    <w:p>
      <w:pPr>
        <w:pStyle w:val="Heading2"/>
      </w:pPr>
      <w:r>
        <w:t>Taiwan's path to marriage equality</w:t>
      </w:r>
      <w:r/>
    </w:p>
    <w:p>
      <w:r/>
      <w:r>
        <w:t>The conversation took place against a major legal turning point. In May 2017, Taiwan's Constitutional Court ruled that excluding same-sex couples from marriage violated constitutional protections and gave the legislature two years to make changes.</w:t>
      </w:r>
      <w:r/>
    </w:p>
    <w:p>
      <w:r/>
      <w:r>
        <w:t>Taiwan's legislature subsequently passed a law recognising same-sex marriage in 2019. The change gave couples legal protections and responsibilities, including rights connected to inheritance and medical decision-making. The court ruling and the legislation are distinct milestones, but together they transformed the legal landscape for same-sex couples.</w:t>
      </w:r>
      <w:r/>
    </w:p>
    <w:p>
      <w:pPr>
        <w:pStyle w:val="Heading2"/>
      </w:pPr>
      <w:r>
        <w:t>Why everyday protections matter</w:t>
      </w:r>
      <w:r/>
    </w:p>
    <w:p>
      <w:r/>
      <w:r>
        <w:t>Marriage equality is often discussed through symbols and public debate. Yet its practical value can be most visible in a hospital corridor, when a partner needs to be recognised as family, or when a couple must make decisions about shared assets.</w:t>
      </w:r>
      <w:r/>
    </w:p>
    <w:p>
      <w:r/>
      <w:r>
        <w:t>For anyone comparing legal protections across countries, it's worth checking the precise rules on marriage, inheritance, medical consent and parental rights. These details vary, and a headline announcement doesn't always answer every practical question. Taiwan's official legal resources set out the framework, while government information also records the policy's wider development.</w:t>
      </w:r>
      <w:r/>
    </w:p>
    <w:p>
      <w:pPr>
        <w:pStyle w:val="Heading2"/>
      </w:pPr>
      <w:r>
        <w:t>Pride is about rights, and the people behind them</w:t>
      </w:r>
      <w:r/>
    </w:p>
    <w:p>
      <w:r/>
      <w:r>
        <w:t>Lin's post appeared alongside Taiwan's Pride celebrations, where people gather to call for equality and recognise those who have campaigned for it. The event's organisers present Pride as a space for visibility and community, while Taiwan's government has described marriage equality as part of a broader commitment to equal treatment.</w:t>
      </w:r>
      <w:r/>
    </w:p>
    <w:p>
      <w:r/>
      <w:r>
        <w:t>Her closing thought was gentle but pointed: don't give up on conversation, and try to understand the position of people facing disadvantage. It won't resolve every disagreement, but one honest exchange can make a law's human consequences much harder to ignore.</w:t>
      </w:r>
      <w:r/>
    </w:p>
    <w:p>
      <w:r/>
      <w:r>
        <w:t>Equal rights are built through legal change, and strengthened when people make room to hear one another.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[7]</w:t>
        </w:r>
      </w:hyperlink>
      <w:r>
        <w:t xml:space="preserve">- Paragraph 2: </w:t>
      </w:r>
      <w:hyperlink r:id="rId10">
        <w:r>
          <w:rPr>
            <w:color w:val="0000EE"/>
            <w:u w:val="single"/>
          </w:rPr>
          <w:t>[4]</w:t>
        </w:r>
      </w:hyperlink>
      <w:r>
        <w:t xml:space="preserve">- Paragraph 3: </w:t>
      </w:r>
      <w:hyperlink r:id="rId10">
        <w:r>
          <w:rPr>
            <w:color w:val="0000EE"/>
            <w:u w:val="single"/>
          </w:rPr>
          <w:t>[4]</w:t>
        </w:r>
      </w:hyperlink>
      <w:r>
        <w:t xml:space="preserve">- Paragraph 4: </w:t>
      </w:r>
      <w:hyperlink r:id="rId12">
        <w:r>
          <w:rPr>
            <w:color w:val="0000EE"/>
            <w:u w:val="single"/>
          </w:rPr>
          <w:t>[2]</w:t>
        </w:r>
      </w:hyperlink>
      <w:r>
        <w:t xml:space="preserve">- Paragraph 5: </w:t>
      </w:r>
      <w:hyperlink r:id="rId12">
        <w:r>
          <w:rPr>
            <w:color w:val="0000EE"/>
            <w:u w:val="single"/>
          </w:rPr>
          <w:t>[2]</w:t>
        </w:r>
      </w:hyperlink>
      <w:r>
        <w:t xml:space="preserve">, </w:t>
      </w:r>
      <w:hyperlink r:id="rId13">
        <w:r>
          <w:rPr>
            <w:color w:val="0000EE"/>
            <w:u w:val="single"/>
          </w:rPr>
          <w:t>[3]</w:t>
        </w:r>
      </w:hyperlink>
      <w:r>
        <w:t xml:space="preserve">- Paragraph 6: </w:t>
      </w:r>
      <w:hyperlink r:id="rId13">
        <w:r>
          <w:rPr>
            <w:color w:val="0000EE"/>
            <w:u w:val="single"/>
          </w:rPr>
          <w:t>[3]</w:t>
        </w:r>
      </w:hyperlink>
      <w:r>
        <w:t xml:space="preserve">, </w:t>
      </w:r>
      <w:hyperlink r:id="rId10">
        <w:r>
          <w:rPr>
            <w:color w:val="0000EE"/>
            <w:u w:val="single"/>
          </w:rPr>
          <w:t>[4]</w:t>
        </w:r>
      </w:hyperlink>
      <w:r>
        <w:t xml:space="preserve">- Paragraph 7: </w:t>
      </w:r>
      <w:hyperlink r:id="rId13">
        <w:r>
          <w:rPr>
            <w:color w:val="0000EE"/>
            <w:u w:val="single"/>
          </w:rPr>
          <w:t>[3]</w:t>
        </w:r>
      </w:hyperlink>
      <w:r>
        <w:t xml:space="preserve">, </w:t>
      </w:r>
      <w:hyperlink r:id="rId14">
        <w:r>
          <w:rPr>
            <w:color w:val="0000EE"/>
            <w:u w:val="single"/>
          </w:rPr>
          <w:t>[5]</w:t>
        </w:r>
      </w:hyperlink>
      <w:r>
        <w:t xml:space="preserve">- Paragraph 8: </w:t>
      </w:r>
      <w:hyperlink r:id="rId15">
        <w:r>
          <w:rPr>
            <w:color w:val="0000EE"/>
            <w:u w:val="single"/>
          </w:rPr>
          <w:t>[6]</w:t>
        </w:r>
      </w:hyperlink>
      <w:r>
        <w:t xml:space="preserve">, </w:t>
      </w:r>
      <w:hyperlink r:id="rId11">
        <w:r>
          <w:rPr>
            <w:color w:val="0000EE"/>
            <w:u w:val="single"/>
          </w:rPr>
          <w:t>[7]</w:t>
        </w:r>
      </w:hyperlink>
      <w:r>
        <w:t xml:space="preserve">- Paragraph 9: </w:t>
      </w:r>
      <w:hyperlink r:id="rId10">
        <w:r>
          <w:rPr>
            <w:color w:val="0000EE"/>
            <w:u w:val="single"/>
          </w:rPr>
          <w:t>[4]</w:t>
        </w:r>
      </w:hyperlink>
      <w:r>
        <w:t xml:space="preserve">, </w:t>
      </w:r>
      <w:hyperlink r:id="rId14">
        <w:r>
          <w:rPr>
            <w:color w:val="0000EE"/>
            <w:u w:val="single"/>
          </w:rPr>
          <w:t>[5]</w:t>
        </w:r>
      </w:hyperlink>
      <w:r>
        <w:t xml:space="preserve">, </w:t>
      </w:r>
      <w:hyperlink r:id="rId11">
        <w:r>
          <w:rPr>
            <w:color w:val="0000EE"/>
            <w:u w:val="single"/>
          </w:rPr>
          <w:t>[7]</w:t>
        </w:r>
      </w:hyperlink>
      <w:r>
        <w:t xml:space="preserve">- Paragraph 10: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https://news.ltn.com.tw/news/politics/breakingnews/5624731</w:t>
        </w:r>
      </w:hyperlink>
      <w:r>
        <w:t xml:space="preserve"> - Please view link - unable to able to access data</w:t>
      </w:r>
      <w:r/>
    </w:p>
    <w:p>
      <w:pPr>
        <w:pStyle w:val="ListNumber"/>
        <w:spacing w:line="240" w:lineRule="auto"/>
        <w:ind w:left="720"/>
      </w:pPr>
      <w:r/>
      <w:hyperlink r:id="rId12">
        <w:r>
          <w:rPr>
            <w:color w:val="0000EE"/>
            <w:u w:val="single"/>
          </w:rPr>
          <w:t>https://cons.judicial.gov.tw/en/docdata.aspx?fid=2175&amp;id=339895</w:t>
        </w:r>
      </w:hyperlink>
      <w:r>
        <w:t xml:space="preserve"> - This Constitutional Court press release explains the decision on same-sex marriage announced on 24 May 2017. It says the Civil Code’s failure to allow same-sex couples to form a permanent, exclusive union violated constitutional rights to freedom of marriage and equality. The legislature was given two years to amend the law or enact a new one. The ruling provides the legal background to the article’s account of the period before Taiwan recognised same-sex marriage, when couples could not register under the existing rules. It is an official explanation of the landmark interpretation and its purpose: securing equal legal protection for same-sex partners.</w:t>
      </w:r>
      <w:r/>
    </w:p>
    <w:p>
      <w:pPr>
        <w:pStyle w:val="ListNumber"/>
        <w:spacing w:line="240" w:lineRule="auto"/>
        <w:ind w:left="720"/>
      </w:pPr>
      <w:r/>
      <w:hyperlink r:id="rId13">
        <w:r>
          <w:rPr>
            <w:color w:val="0000EE"/>
            <w:u w:val="single"/>
          </w:rPr>
          <w:t>https://mojlaw.moj.gov.tw/LawContentE.aspx?kw=&amp;lsid=FL091164</w:t>
        </w:r>
      </w:hyperlink>
      <w:r>
        <w:t xml:space="preserve"> - Taiwan’s Ministry of Justice provides the English text of the Act for Implementation of Judicial Yuan Interpretation No. 748. The Act establishes a legal route for same-sex couples to register their union and sets out related rights and responsibilities. Its provisions cover household life, mutual support, termination, adoption in specified circumstances and inheritance. The Act took effect on 24 May 2019. This authoritative source helps explain the contrast in the article between the legal position before the Act and the protections available after registration. It also shows that inheritance rights are expressly included among the legal effects of a registered same-sex union.</w:t>
      </w:r>
      <w:r/>
    </w:p>
    <w:p>
      <w:pPr>
        <w:pStyle w:val="ListNumber"/>
        <w:spacing w:line="240" w:lineRule="auto"/>
        <w:ind w:left="720"/>
      </w:pPr>
      <w:r/>
      <w:hyperlink r:id="rId10">
        <w:r>
          <w:rPr>
            <w:color w:val="0000EE"/>
            <w:u w:val="single"/>
          </w:rPr>
          <w:t>https://english.ey.gov.tw/Page/61BF20C3E89B856/60667c36-b285-493b-b8fa-d549d6b247c6</w:t>
        </w:r>
      </w:hyperlink>
      <w:r>
        <w:t xml:space="preserve"> - This Executive Yuan release, dated 21 February 2019, reports that Taiwan’s Cabinet approved a bill to implement Judicial Yuan Interpretation No. 748. It records the Government’s explanation that the bill followed the court’s ruling on the equal right of same-sex partners to marry, while also taking account of the results of a national referendum. The release describes the proposed legislative route and says the Civil Code’s existing provisions for marriages between a man and a woman would remain unchanged. It supports the article’s account of the legal and political setting in which public discussion of marriage equality was taking place.</w:t>
      </w:r>
      <w:r/>
    </w:p>
    <w:p>
      <w:pPr>
        <w:pStyle w:val="ListNumber"/>
        <w:spacing w:line="240" w:lineRule="auto"/>
        <w:ind w:left="720"/>
      </w:pPr>
      <w:r/>
      <w:hyperlink r:id="rId14">
        <w:r>
          <w:rPr>
            <w:color w:val="0000EE"/>
            <w:u w:val="single"/>
          </w:rPr>
          <w:t>https://english.ey.gov.tw/Page/61BF20C3E89B856/06fec03d-6213-4874-8710-6fda8f121f62</w:t>
        </w:r>
      </w:hyperlink>
      <w:r>
        <w:t xml:space="preserve"> - This Executive Yuan announcement reports that President Tsai Ing-wen promulgated Taiwan’s same-sex marriage law on 22 May 2019, after the legislature passed it on 17 May. It says the Act would take effect on 24 May and identifies it as legislation implementing Judicial Yuan Interpretation No. 748. The release also notes that the measure followed the same-sex marriage referendum and left the Civil Code’s definition of marriage unchanged. It provides an official chronology for the shift from the earlier legal position described in the article to the availability of same-sex marriage registration and its associated legal protections.</w:t>
      </w:r>
      <w:r/>
    </w:p>
    <w:p>
      <w:pPr>
        <w:pStyle w:val="ListNumber"/>
        <w:spacing w:line="240" w:lineRule="auto"/>
        <w:ind w:left="720"/>
      </w:pPr>
      <w:r/>
      <w:hyperlink r:id="rId15">
        <w:r>
          <w:rPr>
            <w:color w:val="0000EE"/>
            <w:u w:val="single"/>
          </w:rPr>
          <w:t>https://english.gov.taipei/News_Content.aspx?n=A11F01CFC9F58C83&amp;s=486AA96D68AFC082</w:t>
        </w:r>
      </w:hyperlink>
      <w:r>
        <w:t xml:space="preserve"> - This Taipei City Government notice explains that same-sex couples could register their marriages from 24 May 2019, following the constitutional interpretation and new legal framework. It recounts the court’s two-year deadline for legislative action and describes the preparations made by Taipei’s household registration offices to process applications. The notice provides practical confirmation that registration became available on that date, and that local government offices were responsible for carrying it out. It is relevant to the article’s description of the former inability of same-sex couples to register and the significance of equal legal recognition for couples wishing to manage their lives together.</w:t>
      </w:r>
      <w:r/>
    </w:p>
    <w:p>
      <w:pPr>
        <w:pStyle w:val="ListNumber"/>
        <w:spacing w:line="240" w:lineRule="auto"/>
        <w:ind w:left="720"/>
      </w:pPr>
      <w:r/>
      <w:hyperlink r:id="rId11">
        <w:r>
          <w:rPr>
            <w:color w:val="0000EE"/>
            <w:u w:val="single"/>
          </w:rPr>
          <w:t>https://www.taiwanpride.lgbt/2026-copy</w:t>
        </w:r>
      </w:hyperlink>
      <w:r>
        <w:t xml:space="preserve"> - The official Taiwan LGBT+ Pride website gives information about the 24th Taiwan LGBT+ Pride parade, scheduled for Saturday, 31 October 2026. It identifies the event date and provides parade and route details, supporting the article’s opening reference to the Pride event taking place that afternoon. As the organiser’s own site, it is a primary source for event information rather than a secondary report. The page concerns the parade itself, not the personal recollection attributed to Lin Chih-chieh, but it substantiates the event context and the stated edition and date of the annual gathering.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s.ltn.com.tw/news/politics/breakingnews/5624731" TargetMode="External"/><Relationship Id="rId10" Type="http://schemas.openxmlformats.org/officeDocument/2006/relationships/hyperlink" Target="https://english.ey.gov.tw/Page/61BF20C3E89B856/60667c36-b285-493b-b8fa-d549d6b247c6" TargetMode="External"/><Relationship Id="rId11" Type="http://schemas.openxmlformats.org/officeDocument/2006/relationships/hyperlink" Target="https://www.taiwanpride.lgbt/2026-copy" TargetMode="External"/><Relationship Id="rId12" Type="http://schemas.openxmlformats.org/officeDocument/2006/relationships/hyperlink" Target="https://cons.judicial.gov.tw/en/docdata.aspx?fid=2175&amp;id=339895" TargetMode="External"/><Relationship Id="rId13" Type="http://schemas.openxmlformats.org/officeDocument/2006/relationships/hyperlink" Target="https://mojlaw.moj.gov.tw/LawContentE.aspx?kw=&amp;lsid=FL091164" TargetMode="External"/><Relationship Id="rId14" Type="http://schemas.openxmlformats.org/officeDocument/2006/relationships/hyperlink" Target="https://english.ey.gov.tw/Page/61BF20C3E89B856/06fec03d-6213-4874-8710-6fda8f121f62" TargetMode="External"/><Relationship Id="rId15" Type="http://schemas.openxmlformats.org/officeDocument/2006/relationships/hyperlink" Target="https://english.gov.taipei/News_Content.aspx?n=A11F01CFC9F58C83&amp;s=486AA96D68AFC08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