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Rhode Island Nonprofits Sue Over Federal Grant Conditions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Rhode Island family-service and domestic-violence groups are challenging new federal grant conditions, arguing the rules could force providers to choose between funding and the people they support. The lawsuit puts a practical question at the centre of a wider political and legal dispute: how much control can the government attach to money intended for community services?</w:t>
      </w:r>
      <w:r/>
    </w:p>
    <w:p>
      <w:pPr>
        <w:pStyle w:val="Heading2"/>
      </w:pPr>
      <w:r>
        <w:t>Three Rhode Island groups join a new lawsuit</w:t>
      </w:r>
      <w:r/>
    </w:p>
    <w:p>
      <w:r/>
      <w:r>
        <w:t>Three Rhode Island organisations have joined a federal lawsuit against the US Department of Health and Human Services over conditions attached to grants. The plaintiffs include the Rhode Island Coalition for Children and Families, Community Care Alliance and the Rhode Island Coalition Against Domestic Violence. They say the terms could interfere with their work supporting children, families and survivors.</w:t>
      </w:r>
      <w:r/>
    </w:p>
    <w:p>
      <w:r/>
      <w:r>
        <w:t xml:space="preserve">The case, called </w:t>
      </w:r>
      <w:r>
        <w:rPr>
          <w:i/>
        </w:rPr>
        <w:t>Rhode Island Coalition for Children and Families v. Kennedy</w:t>
      </w:r>
      <w:r>
        <w:t xml:space="preserve">, has 28 plaintiffs in total, including domestic- and sexual-violence coalitions from other states and a Minnesota hospital system. The ACLU Foundation of Rhode Island is among the lawyers working on the case, alongside the Lawyers' Committee for Rhode Island and Democracy Forward. It isn't itself listed as a plaintiff.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pPr>
        <w:pStyle w:val="Heading2"/>
      </w:pPr>
      <w:r>
        <w:t>What do the disputed grant conditions mean?</w:t>
      </w:r>
      <w:r/>
    </w:p>
    <w:p>
      <w:r/>
      <w:r>
        <w:t>A grant condition is a requirement that an organisation must accept to receive funding. The plaintiffs argue that the new HHS terms would restrict support for transgender people, diversity and inclusion work addressing racial disparities, and Housing First approaches. They say the conditions are unlawful and unclear, and could leave service providers facing a choice between changing their practices and losing money.</w:t>
      </w:r>
      <w:r/>
    </w:p>
    <w:p>
      <w:r/>
      <w:r>
        <w:t xml:space="preserve">Those are the plaintiffs' claims, not a final ruling by a court. The distinction matters: the lawsuit sets out an argument that judges must assess, rather than a settled finding about what the rules mean or whether they are lawful.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pPr>
        <w:pStyle w:val="Heading2"/>
      </w:pPr>
      <w:r>
        <w:t>Rhode Island groups say the stakes are personal</w:t>
      </w:r>
      <w:r/>
    </w:p>
    <w:p>
      <w:r/>
      <w:r>
        <w:t>The organisations describe the funding dispute as more than a paperwork question. In a statement reported by the ACLU of Rhode Island, coalition leaders said they joined the case to protect children and families, while Community Care Alliance's president and CEO called the restrictions harmful. The domestic-violence coalition said the terms could hurt survivors and put its members' funding in conflict with their work.</w:t>
      </w:r>
      <w:r/>
    </w:p>
    <w:p>
      <w:r/>
      <w:r>
        <w:t xml:space="preserve">That concern is easy to picture in practical terms. Community organisations often deliver support through established services and relationships, so a change in funding rules can reach beyond an office or budget line and affect the people who rely on help. The court will now have to consider the legal challenge, while the plaintiffs are making clear what they believe is at stake. </w:t>
      </w:r>
      <w:hyperlink r:id="rId9">
        <w:r>
          <w:rPr>
            <w:color w:val="0000EE"/>
            <w:u w:val="single"/>
          </w:rPr>
          <w:t>[2]</w:t>
        </w:r>
      </w:hyperlink>
      <w:r>
        <w:t xml:space="preserve">, </w:t>
      </w:r>
      <w:hyperlink r:id="rId10">
        <w:r>
          <w:rPr>
            <w:color w:val="0000EE"/>
            <w:u w:val="single"/>
          </w:rPr>
          <w:t>[3]</w:t>
        </w:r>
      </w:hyperlink>
      <w:r/>
    </w:p>
    <w:p>
      <w:pPr>
        <w:pStyle w:val="Heading2"/>
      </w:pPr>
      <w:r>
        <w:t>A previous grant-funding case provides context</w:t>
      </w:r>
      <w:r/>
    </w:p>
    <w:p>
      <w:r/>
      <w:r>
        <w:t>This is a new lawsuit, but the Rhode Island groups say it follows an earlier fight over similar federal funding conditions. In a separate case, the Rhode Island Coalition Against Domestic Violence and other organisations challenged terms attached to HHS and Housing and Urban Development grants. The earlier dispute concerned restrictions linked to diversity, equity and inclusion, gender identity and abortion.</w:t>
      </w:r>
      <w:r/>
    </w:p>
    <w:p>
      <w:r/>
      <w:r>
        <w:t xml:space="preserve">The ACLU of Rhode Island and other legal organisations describe a sequence of court decisions in that earlier case, including an injunction and a later ruling setting aside the challenged conditions. The new plaintiffs point to that litigation as relevant context, but this case concerns a fresh set of HHS terms and requires its own legal assessment.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w:t>
      </w:r>
      <w:hyperlink r:id="rId15">
        <w:r>
          <w:rPr>
            <w:color w:val="0000EE"/>
            <w:u w:val="single"/>
          </w:rPr>
          <w:t>[8]</w:t>
        </w:r>
      </w:hyperlink>
      <w:r/>
    </w:p>
    <w:p>
      <w:pPr>
        <w:pStyle w:val="Heading2"/>
      </w:pPr>
      <w:r>
        <w:t>What happens next?</w:t>
      </w:r>
      <w:r/>
    </w:p>
    <w:p>
      <w:r/>
      <w:r>
        <w:t>The new case puts the scope of federal grant-making power under scrutiny, as well as the consequences of attaching policy requirements to money used by community providers. The plaintiffs' position is that funding intended to support services shouldn't force organisations to abandon their missions. Whether the disputed terms cross a legal line is for the court to decide.</w:t>
      </w:r>
      <w:r/>
    </w:p>
    <w:p>
      <w:r/>
      <w:r>
        <w:t xml:space="preserve">For anyone following the case, the complaint and the organisations' public statements offer a useful starting point. They set out both the groups' objections and the services they say could be affected, while the court process will determine what comes next.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A grant rule can sound abstract, but its effects are felt where services meet people.</w:t>
      </w:r>
      <w:r/>
    </w:p>
    <w:p>
      <w:pPr>
        <w:pStyle w:val="Heading3"/>
      </w:pPr>
      <w:r>
        <w:t>Source Reference Map</w:t>
      </w:r>
      <w:r/>
    </w:p>
    <w:p>
      <w:r/>
      <w:r>
        <w:rPr>
          <w:b/>
        </w:rPr>
        <w:t>Story idea inspired by:</w:t>
      </w:r>
      <w:r>
        <w:t xml:space="preserve"> </w:t>
      </w:r>
      <w:hyperlink r:id="rId16">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w:t>
      </w:r>
      <w:hyperlink r:id="rId15">
        <w:r>
          <w:rPr>
            <w:color w:val="0000EE"/>
            <w:u w:val="single"/>
          </w:rPr>
          <w:t>[8]</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w:t>
      </w:r>
      <w:hyperlink r:id="rId15">
        <w:r>
          <w:rPr>
            <w:color w:val="0000EE"/>
            <w:u w:val="single"/>
          </w:rPr>
          <w:t>[8]</w:t>
        </w:r>
      </w:hyperlink>
      <w:r>
        <w:t xml:space="preserve">- Paragraph 8: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6">
        <w:r>
          <w:rPr>
            <w:color w:val="0000EE"/>
            <w:u w:val="single"/>
          </w:rPr>
          <w:t>https://upriseri.com/article/ri-domestic-violence-family-groups-sue-over-new-federal-grant-rules/</w:t>
        </w:r>
      </w:hyperlink>
      <w:r>
        <w:t xml:space="preserve"> - Please view link - unable to able to access data</w:t>
      </w:r>
      <w:r/>
    </w:p>
    <w:p>
      <w:pPr>
        <w:pStyle w:val="ListNumber"/>
        <w:spacing w:line="240" w:lineRule="auto"/>
        <w:ind w:left="720"/>
      </w:pPr>
      <w:r/>
      <w:hyperlink r:id="rId9">
        <w:r>
          <w:rPr>
            <w:color w:val="0000EE"/>
            <w:u w:val="single"/>
          </w:rPr>
          <w:t>https://www.riaclu.org/news/nonprofit-groups-state-domestic-violence-and-sexual-assault-coalitions-challenge-unlawful-conditions-imposed-by-hhs/</w:t>
        </w:r>
      </w:hyperlink>
      <w:r>
        <w:t xml:space="preserve"> - The ACLU of Rhode Island announces a lawsuit filed on 29 October 2026 by a coalition challenging new Health and Human Services grant restrictions. It identifies the Rhode Island Coalition for Children and Families, Community Care Alliance and the Rhode Island Coalition Against Domestic Violence among the plaintiffs, alongside coalitions from other states and Hennepin Healthcare System. The announcement says the conditions could restrict support for transgender people, racial-equity work and Housing First strategies, forcing organisations to weigh their missions against access to funding. It gives statements from the Rhode Island groups and identifies Democracy Forward, the Lawyers’ Committee for Rhode Island and the ACLU Foundation of Rhode Island as the legal team.</w:t>
      </w:r>
      <w:r/>
    </w:p>
    <w:p>
      <w:pPr>
        <w:pStyle w:val="ListNumber"/>
        <w:spacing w:line="240" w:lineRule="auto"/>
        <w:ind w:left="720"/>
      </w:pPr>
      <w:r/>
      <w:hyperlink r:id="rId10">
        <w:r>
          <w:rPr>
            <w:color w:val="0000EE"/>
            <w:u w:val="single"/>
          </w:rPr>
          <w:t>https://www.riaclu.org/cases/rhode-island-coalition-for-children-and-families-v-robert-f-kennedy-jr/</w:t>
        </w:r>
      </w:hyperlink>
      <w:r>
        <w:t xml:space="preserve"> - This ACLU of Rhode Island case page records the filing of Rhode Island Coalition for Children and Families v. Robert F. Kennedy Jr. on 29 October 2026 in the District of Rhode Island. It describes the case as a challenge by organisations to new HHS grant restrictions, which they say could leave hundreds of non-profits, domestic and sexual violence coalitions, and a county safety-net hospital choosing between accepting the terms or giving up funding. The page notes that children, young people, families and survivors may be affected, lists the case number and legal representatives, and links the case to the ACLU’s announcement of the lawsuit.</w:t>
      </w:r>
      <w:r/>
    </w:p>
    <w:p>
      <w:pPr>
        <w:pStyle w:val="ListNumber"/>
        <w:spacing w:line="240" w:lineRule="auto"/>
        <w:ind w:left="720"/>
      </w:pPr>
      <w:r/>
      <w:hyperlink r:id="rId11">
        <w:r>
          <w:rPr>
            <w:color w:val="0000EE"/>
            <w:u w:val="single"/>
          </w:rPr>
          <w:t>https://www.democracyforward.org/work/legal/challenging-the-trump-vance-administrations-unlawful-funding-conditions-on-health-and-housing-grants/</w:t>
        </w:r>
      </w:hyperlink>
      <w:r>
        <w:t xml:space="preserve"> - Democracy Forward’s case page explains an earlier lawsuit challenging federal grant conditions imposed by HHS and the Department of Housing and Urban Development. It says the requirements could constrain diversity, equity and inclusion work, support for transgender people and other services, while exposing recipients to penalties. The page identifies the coalition’s legal representatives and lists many of the plaintiffs, including Rhode Island organisations. Its timeline records the July 2025 filing, temporary restraining order and preliminary injunction granted on 10 October 2025. This is useful context for the article’s account of the earlier case, while describing claims from the plaintiffs’ perspective.</w:t>
      </w:r>
      <w:r/>
    </w:p>
    <w:p>
      <w:pPr>
        <w:pStyle w:val="ListNumber"/>
        <w:spacing w:line="240" w:lineRule="auto"/>
        <w:ind w:left="720"/>
      </w:pPr>
      <w:r/>
      <w:hyperlink r:id="rId12">
        <w:r>
          <w:rPr>
            <w:color w:val="0000EE"/>
            <w:u w:val="single"/>
          </w:rPr>
          <w:t>https://www.riaclu.org/cases/ri-coalition-against-domestic-violence-v-robert-f-kennedy-jr/?document=Complaint-RICADV-v-RFK-Jrpdf</w:t>
        </w:r>
      </w:hyperlink>
      <w:r>
        <w:t xml:space="preserve"> - The ACLU of Rhode Island’s case page covers Rhode Island Coalition Against Domestic Violence v. Robert F. Kennedy Jr., an earlier challenge to federal grant conditions affecting HHS and HUD funding. It describes a nationwide coalition of organisations serving survivors of domestic violence and sexual assault, LGBTQI+ young people, people experiencing homelessness and others. The page identifies the court, judge and legal representatives, and provides case documents and updates. It records a temporary block in July 2025 and a preliminary injunction in October 2025. The case history supports the article’s distinction between the earlier RICADV lawsuit and the later RICCF action.</w:t>
      </w:r>
      <w:r/>
    </w:p>
    <w:p>
      <w:pPr>
        <w:pStyle w:val="ListNumber"/>
        <w:spacing w:line="240" w:lineRule="auto"/>
        <w:ind w:left="720"/>
      </w:pPr>
      <w:r/>
      <w:hyperlink r:id="rId13">
        <w:r>
          <w:rPr>
            <w:color w:val="0000EE"/>
            <w:u w:val="single"/>
          </w:rPr>
          <w:t>https://www.valor.us/pressreleases/federal-court-rejects-trump-vance-administrations-unlawful-restrictions-on-health-and-housing-grants/</w:t>
        </w:r>
      </w:hyperlink>
      <w:r>
        <w:t xml:space="preserve"> - ValorUS reports on the federal court’s 14 August 2026 decision in the earlier Rhode Island Coalition Against Domestic Violence case. The organisation identifies the challenged restrictions as conditions attached to health and housing grants and provides access to the court decision. The ruling set aside the challenged conditions under the Administrative Procedure Act, while the wider litigation concerned requirements affecting service providers and their federal funding. This account supports the article’s reference to a previous court ruling on similar grant terms. It should be read as a report from an organisation involved in the coalition, alongside the court order itself and other case records.</w:t>
      </w:r>
      <w:r/>
    </w:p>
    <w:p>
      <w:pPr>
        <w:pStyle w:val="ListNumber"/>
        <w:spacing w:line="240" w:lineRule="auto"/>
        <w:ind w:left="720"/>
      </w:pPr>
      <w:r/>
      <w:hyperlink r:id="rId14">
        <w:r>
          <w:rPr>
            <w:color w:val="0000EE"/>
            <w:u w:val="single"/>
          </w:rPr>
          <w:t>https://www.casemine.com/judgement/us/6a85a08c58bd4fcc6227c07f</w:t>
        </w:r>
      </w:hyperlink>
      <w:r>
        <w:t xml:space="preserve"> - This page reproduces the District of Rhode Island’s 14 August 2026 memorandum and order in Rhode Island Coalition Against Domestic Violence v. Kennedy. The court granted the plaintiffs’ motion for summary judgment on their Administrative Procedure Act claims and vacated the challenged HHS and HUD grant conditions. It concluded that the agencies had not adequately supported the conditions, considered grantees’ reliance interests or addressed important aspects of the issue. The decision did not need to resolve the constitutional claims after finding for plaintiffs under the Act, and it denied their request for a permanent injunction. The document provides primary judicial detail for the earlier ruling discussed in the article.</w:t>
      </w:r>
      <w:r/>
    </w:p>
    <w:p>
      <w:pPr>
        <w:pStyle w:val="ListNumber"/>
        <w:spacing w:line="240" w:lineRule="auto"/>
        <w:ind w:left="720"/>
      </w:pPr>
      <w:r/>
      <w:hyperlink r:id="rId15">
        <w:r>
          <w:rPr>
            <w:color w:val="0000EE"/>
            <w:u w:val="single"/>
          </w:rPr>
          <w:t>https://litigationtracker.law.georgetown.edu/litigation/rhode-island-coalition-against-domestic-violence-et-al-v-kennedy-et-al/</w:t>
        </w:r>
      </w:hyperlink>
      <w:r>
        <w:t xml:space="preserve"> - Georgetown Law’s Health Care Litigation Tracker summarises Rhode Island Coalition Against Domestic Violence et al. v. Kennedy, filed in July 2025 in the District of Rhode Island. It outlines the plaintiffs’ claims that federal health and housing grant conditions related to gender identity and diversity, equity and inclusion violate administrative and constitutional law. The tracker lists organisations involved, case information and major docket filings, including the August 2026 judgment and opinion. It is a useful independent case overview for checking the earlier litigation’s parties, procedural history and legal issues referenced in the article. The tracker is not itself a court ruling.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iaclu.org/news/nonprofit-groups-state-domestic-violence-and-sexual-assault-coalitions-challenge-unlawful-conditions-imposed-by-hhs/" TargetMode="External"/><Relationship Id="rId10" Type="http://schemas.openxmlformats.org/officeDocument/2006/relationships/hyperlink" Target="https://www.riaclu.org/cases/rhode-island-coalition-for-children-and-families-v-robert-f-kennedy-jr/" TargetMode="External"/><Relationship Id="rId11" Type="http://schemas.openxmlformats.org/officeDocument/2006/relationships/hyperlink" Target="https://www.democracyforward.org/work/legal/challenging-the-trump-vance-administrations-unlawful-funding-conditions-on-health-and-housing-grants/" TargetMode="External"/><Relationship Id="rId12" Type="http://schemas.openxmlformats.org/officeDocument/2006/relationships/hyperlink" Target="https://www.riaclu.org/cases/ri-coalition-against-domestic-violence-v-robert-f-kennedy-jr/?document=Complaint-RICADV-v-RFK-Jrpdf" TargetMode="External"/><Relationship Id="rId13" Type="http://schemas.openxmlformats.org/officeDocument/2006/relationships/hyperlink" Target="https://www.valor.us/pressreleases/federal-court-rejects-trump-vance-administrations-unlawful-restrictions-on-health-and-housing-grants/" TargetMode="External"/><Relationship Id="rId14" Type="http://schemas.openxmlformats.org/officeDocument/2006/relationships/hyperlink" Target="https://www.casemine.com/judgement/us/6a85a08c58bd4fcc6227c07f" TargetMode="External"/><Relationship Id="rId15" Type="http://schemas.openxmlformats.org/officeDocument/2006/relationships/hyperlink" Target="https://litigationtracker.law.georgetown.edu/litigation/rhode-island-coalition-against-domestic-violence-et-al-v-kennedy-et-al/" TargetMode="External"/><Relationship Id="rId16" Type="http://schemas.openxmlformats.org/officeDocument/2006/relationships/hyperlink" Target="https://upriseri.com/article/ri-domestic-violence-family-groups-sue-over-new-federal-grant-rul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