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LGBTQ TV Representation: GLAAD Finds Gains, but Cancellations Loom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LGBTQ representation on television has climbed again, but GLAAD’s latest Where We Are on TV study finds that progress remains fragile. The report counts 489 LGBTQ characters across scripted US broadcast, cable and streaming series, while cancellations and show endings threaten to erase many of the stories audiences have come to value.</w:t>
      </w:r>
      <w:r/>
    </w:p>
    <w:p>
      <w:pPr>
        <w:pStyle w:val="Heading2"/>
      </w:pPr>
      <w:r>
        <w:t>LGBTQ characters on TV are up, but still below their peak</w:t>
      </w:r>
      <w:r/>
    </w:p>
    <w:p>
      <w:r/>
      <w:r>
        <w:t>GLAAD counted 489 LGBTQ characters in scripted US primetime television for the latest study year, a substantial rise from the 47 recorded in its first edition. The increase follows two years of decline, but the total remains well below the record set in 2021-22. (GLAAD’s Where We Are on TV report)</w:t>
      </w:r>
      <w:r/>
    </w:p>
    <w:p>
      <w:r/>
      <w:r>
        <w:t>That gap matters. A bigger number is welcome, but representation can still feel precarious when shows disappear before their characters have room to grow. For viewers, losing a series can mean losing a rare chance to see queer lives portrayed with warmth, complexity and staying power. (GLAAD’s executive summary)</w:t>
      </w:r>
      <w:r/>
    </w:p>
    <w:p>
      <w:pPr>
        <w:pStyle w:val="Heading2"/>
      </w:pPr>
      <w:r>
        <w:t>Cancellations put dozens of stories at risk</w:t>
      </w:r>
      <w:r/>
    </w:p>
    <w:p>
      <w:r/>
      <w:r>
        <w:t xml:space="preserve">The report says more than 200 characters counted this year, or 41 per cent, won’t return because their series have been cancelled, have ended or were limited series. GLAAD points to titles including </w:t>
      </w:r>
      <w:r>
        <w:rPr>
          <w:i/>
        </w:rPr>
        <w:t>Heartstopper</w:t>
      </w:r>
      <w:r>
        <w:t xml:space="preserve">, </w:t>
      </w:r>
      <w:r>
        <w:rPr>
          <w:i/>
        </w:rPr>
        <w:t>Harlem</w:t>
      </w:r>
      <w:r>
        <w:t xml:space="preserve"> and </w:t>
      </w:r>
      <w:r>
        <w:rPr>
          <w:i/>
        </w:rPr>
        <w:t>Elite</w:t>
      </w:r>
      <w:r>
        <w:t xml:space="preserve"> among the shows that won’t continue. (GLAAD’s president’s letter)</w:t>
      </w:r>
      <w:r/>
    </w:p>
    <w:p>
      <w:r/>
      <w:r>
        <w:t xml:space="preserve">The concern is especially sharp for trans representation. GLAAD says the number of transgender characters rose slightly from the previous year, yet only four appear in series officially renewed for another season. The report also names </w:t>
      </w:r>
      <w:r>
        <w:rPr>
          <w:i/>
        </w:rPr>
        <w:t>9-1-1: Lone Star</w:t>
      </w:r>
      <w:r>
        <w:t xml:space="preserve">, </w:t>
      </w:r>
      <w:r>
        <w:rPr>
          <w:i/>
        </w:rPr>
        <w:t>Kaos</w:t>
      </w:r>
      <w:r>
        <w:t xml:space="preserve"> and </w:t>
      </w:r>
      <w:r>
        <w:rPr>
          <w:i/>
        </w:rPr>
        <w:t>Clean Slate</w:t>
      </w:r>
      <w:r>
        <w:t xml:space="preserve"> among transgender-inclusive series that have ended or been cancelled. (GLAAD’s gender-representation report)</w:t>
      </w:r>
      <w:r/>
    </w:p>
    <w:p>
      <w:pPr>
        <w:pStyle w:val="Heading2"/>
      </w:pPr>
      <w:r>
        <w:t>Why inclusive TV can matter beyond the screen</w:t>
      </w:r>
      <w:r/>
    </w:p>
    <w:p>
      <w:r/>
      <w:r>
        <w:t>GLAAD argues that television stories can influence how people understand LGBTQ communities. Its letter cites research finding that nearly a third of non-LGBTQ American adults say inclusive media has changed their perceptions. That’s a reminder that representation isn’t only about who gets seen; it can also shape conversations beyond the living room. (GLAAD’s president’s letter)</w:t>
      </w:r>
      <w:r/>
    </w:p>
    <w:p>
      <w:r/>
      <w:r>
        <w:t>There’s a business case, too. GLAAD reports that 84 million Americans, including more than half of LGBTQ adults and three in ten non-LGBTQ people, say they’re more likely to watch a show with at least one LGBTQ character. Meanwhile, Gallup found that 23 per cent of US adults in Generation Z identify as LGBTQ, a figure that underlines why entertainment companies may want to think beyond short-term audience assumptions. (GLAAD’s executive summary; Gallup)</w:t>
      </w:r>
      <w:r/>
    </w:p>
    <w:p>
      <w:pPr>
        <w:pStyle w:val="Heading2"/>
      </w:pPr>
      <w:r>
        <w:t>What viewers can do to support the shows they value</w:t>
      </w:r>
      <w:r/>
    </w:p>
    <w:p>
      <w:r/>
      <w:r>
        <w:t>If a series matters to you, watching it through official platforms and recommending it to friends are simple ways to show interest. Sharing thoughtful reviews and joining the conversation around a show can also help build the kind of visible audience buzz that helps programmes travel. These gestures can’t guarantee a renewal, of course, but they make enthusiasm easier to spot. (GLAAD’s executive summary)</w:t>
      </w:r>
      <w:r/>
    </w:p>
    <w:p>
      <w:r/>
      <w:r>
        <w:t>For networks and streamers, GLAAD’s message is to back fair, accurate and entertaining LGBTQ stories rather than retreat in response to political pressure. Viewers, meanwhile, can look for characters who are more than a label: people with humour, flaws, relationships and plotlines that feel like part of a full life. (GLAAD’s observations report)</w:t>
      </w:r>
      <w:r/>
    </w:p>
    <w:p>
      <w:pPr>
        <w:pStyle w:val="Heading2"/>
      </w:pPr>
      <w:r>
        <w:t>The next chapter depends on more than one breakout hit</w:t>
      </w:r>
      <w:r/>
    </w:p>
    <w:p>
      <w:r/>
      <w:r>
        <w:t>GLAAD’s 20th Where We Are on TV study looks back on a long shift in television visibility, from a small count of characters in its earliest edition to hundreds today. But the latest figures show how easily that progress can be reversed when series end and few new stories take their place. (GLAAD’s executive summary)</w:t>
      </w:r>
      <w:r/>
    </w:p>
    <w:p>
      <w:r/>
      <w:r>
        <w:t>The challenge now is consistency. One celebrated show can make a real impression, but a healthy television landscape needs a range of LGBTQ characters across genres, platforms and generations. As the industry plans its next slate, keeping those stories on screen could help audiences find the shows they’re ready to champion. (GLAAD’s observations report)</w:t>
      </w:r>
      <w:r/>
    </w:p>
    <w:p>
      <w:r/>
      <w:r>
        <w:t>It’s not just about counting characters, but making sure their stories get the chance to continue.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0">
        <w:r>
          <w:rPr>
            <w:color w:val="0000EE"/>
            <w:u w:val="single"/>
          </w:rPr>
          <w:t>[3]</w:t>
        </w:r>
      </w:hyperlink>
      <w:r>
        <w:t xml:space="preserve">- Paragraph 3: </w:t>
      </w:r>
      <w:hyperlink r:id="rId9">
        <w:r>
          <w:rPr>
            <w:color w:val="0000EE"/>
            <w:u w:val="single"/>
          </w:rPr>
          <w:t>[2]</w:t>
        </w:r>
      </w:hyperlink>
      <w:r>
        <w:t xml:space="preserve">, </w:t>
      </w:r>
      <w:hyperlink r:id="rId10">
        <w:r>
          <w:rPr>
            <w:color w:val="0000EE"/>
            <w:u w:val="single"/>
          </w:rPr>
          <w:t>[3]</w:t>
        </w:r>
      </w:hyperlink>
      <w:r>
        <w:t xml:space="preserve">- Paragraph 4: </w:t>
      </w:r>
      <w:hyperlink r:id="rId12">
        <w:r>
          <w:rPr>
            <w:color w:val="0000EE"/>
            <w:u w:val="single"/>
          </w:rPr>
          <w:t>[5]</w:t>
        </w:r>
      </w:hyperlink>
      <w:r>
        <w:t xml:space="preserve">- Paragraph 5: </w:t>
      </w:r>
      <w:hyperlink r:id="rId9">
        <w:r>
          <w:rPr>
            <w:color w:val="0000EE"/>
            <w:u w:val="single"/>
          </w:rPr>
          <w:t>[2]</w:t>
        </w:r>
      </w:hyperlink>
      <w:r>
        <w:t xml:space="preserve">- Paragraph 6: </w:t>
      </w:r>
      <w:hyperlink r:id="rId10">
        <w:r>
          <w:rPr>
            <w:color w:val="0000EE"/>
            <w:u w:val="single"/>
          </w:rPr>
          <w:t>[3]</w:t>
        </w:r>
      </w:hyperlink>
      <w:r>
        <w:t xml:space="preserve">, </w:t>
      </w:r>
      <w:hyperlink r:id="rId13">
        <w:r>
          <w:rPr>
            <w:color w:val="0000EE"/>
            <w:u w:val="single"/>
          </w:rPr>
          <w:t>[7]</w:t>
        </w:r>
      </w:hyperlink>
      <w:r>
        <w:t xml:space="preserve">- Paragraph 7: </w:t>
      </w:r>
      <w:hyperlink r:id="rId10">
        <w:r>
          <w:rPr>
            <w:color w:val="0000EE"/>
            <w:u w:val="single"/>
          </w:rPr>
          <w:t>[3]</w:t>
        </w:r>
      </w:hyperlink>
      <w:r>
        <w:t xml:space="preserve">- Paragraph 8: </w:t>
      </w:r>
      <w:hyperlink r:id="rId14">
        <w:r>
          <w:rPr>
            <w:color w:val="0000EE"/>
            <w:u w:val="single"/>
          </w:rPr>
          <w:t>[4]</w:t>
        </w:r>
      </w:hyperlink>
      <w:r>
        <w:t xml:space="preserve">- Paragraph 9: </w:t>
      </w:r>
      <w:hyperlink r:id="rId10">
        <w:r>
          <w:rPr>
            <w:color w:val="0000EE"/>
            <w:u w:val="single"/>
          </w:rPr>
          <w:t>[3]</w:t>
        </w:r>
      </w:hyperlink>
      <w:r>
        <w:t xml:space="preserve">- Paragraph 10: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https://glaad.org/whereweareontv24/president-letter/</w:t>
        </w:r>
      </w:hyperlink>
      <w:r>
        <w:t xml:space="preserve"> - Please view link - unable to able to access data</w:t>
      </w:r>
      <w:r/>
    </w:p>
    <w:p>
      <w:pPr>
        <w:pStyle w:val="ListNumber"/>
        <w:spacing w:line="240" w:lineRule="auto"/>
        <w:ind w:left="720"/>
      </w:pPr>
      <w:r/>
      <w:hyperlink r:id="rId9">
        <w:r>
          <w:rPr>
            <w:color w:val="0000EE"/>
            <w:u w:val="single"/>
          </w:rPr>
          <w:t>https://glaad.org/whereweareontv24/president-letter/</w:t>
        </w:r>
      </w:hyperlink>
      <w:r>
        <w:t xml:space="preserve"> - Sarah Kate Ellis’s letter marks the twentieth edition of GLAAD’s Where We Are on TV study and nearly three decades of tracking LGBTQ characters. It argues that inclusive storytelling can influence public perceptions, citing research that nearly a third of non-LGBTQ adults say such media changed their views. The letter highlights 489 LGBTQ characters counted across scripted broadcast, cable and streaming programmes, up from 47 in the study’s first edition, but still below the 2021–22 peak. It also warns that 201 characters will not return, describes the loss of transgender-inclusive series, and urges entertainment decision-makers to maintain representation.</w:t>
      </w:r>
      <w:r/>
    </w:p>
    <w:p>
      <w:pPr>
        <w:pStyle w:val="ListNumber"/>
        <w:spacing w:line="240" w:lineRule="auto"/>
        <w:ind w:left="720"/>
      </w:pPr>
      <w:r/>
      <w:hyperlink r:id="rId10">
        <w:r>
          <w:rPr>
            <w:color w:val="0000EE"/>
            <w:u w:val="single"/>
          </w:rPr>
          <w:t>https://glaad.org/whereweareontv24/executive-summary/</w:t>
        </w:r>
      </w:hyperlink>
      <w:r>
        <w:t xml:space="preserve"> - GLAAD’s executive summary presents the main findings of its 2024–25 television study. It counts 489 LGBTQ characters across broadcast, cable and streaming, a four per cent increase from the previous season. Streaming accounts for 372 characters, while broadcast has 53 and cable has 64. The report details characters’ gender, sexual orientation, race and disability, noting that 33 characters are transgender and 248 are people of colour. It also records the precarious future of representation: 201 characters, or 41 per cent of the total, will not return because series ended, were cancelled, used a limited-series format, or characters departed or died.</w:t>
      </w:r>
      <w:r/>
    </w:p>
    <w:p>
      <w:pPr>
        <w:pStyle w:val="ListNumber"/>
        <w:spacing w:line="240" w:lineRule="auto"/>
        <w:ind w:left="720"/>
      </w:pPr>
      <w:r/>
      <w:hyperlink r:id="rId14">
        <w:r>
          <w:rPr>
            <w:color w:val="0000EE"/>
            <w:u w:val="single"/>
          </w:rPr>
          <w:t>https://glaad.org/whereweareontv24/observations/</w:t>
        </w:r>
      </w:hyperlink>
      <w:r>
        <w:t xml:space="preserve"> - This report section interprets the study’s findings and recommends sustained investment in LGBTQ television stories. It says streaming was the only platform to increase its LGBTQ character count, while broadcast and cable numbers fell substantially over two years. GLAAD warns that 201 characters will not return and that only four of the 33 transgender characters appear on officially renewed series. It also discusses the scarcity of LGBTQ ensemble programmes, cancellations and series endings, and declining bisexual representation. The section names programmes including Abbott Elementary, The Last of Us, Yellowjackets, Heartstopper and 9-1-1: Lone Star, illustrating both acclaimed inclusion and the fragility of on-screen visibility.</w:t>
      </w:r>
      <w:r/>
    </w:p>
    <w:p>
      <w:pPr>
        <w:pStyle w:val="ListNumber"/>
        <w:spacing w:line="240" w:lineRule="auto"/>
        <w:ind w:left="720"/>
      </w:pPr>
      <w:r/>
      <w:hyperlink r:id="rId12">
        <w:r>
          <w:rPr>
            <w:color w:val="0000EE"/>
            <w:u w:val="single"/>
          </w:rPr>
          <w:t>https://glaad.org/whereweareontv24/gender-representation/</w:t>
        </w:r>
      </w:hyperlink>
      <w:r>
        <w:t xml:space="preserve"> - GLAAD’s gender-representation chapter describes the distribution of LGBTQ characters in the 2024–25 study. Among 489 characters across scripted broadcast, cable and streaming, 246 are women, 231 are men and 12 are non-binary. The chapter also breaks down characters by platform: broadcast contains 53 LGBTQ characters, cable has 64, and streaming has 372. It compares these figures with the preceding study, showing modest shifts in the proportion of women, men and non-binary characters. The figures provide context for the broader report’s analysis of visibility, helping readers see both the scale and composition of LGBTQ representation across television formats.</w:t>
      </w:r>
      <w:r/>
    </w:p>
    <w:p>
      <w:pPr>
        <w:pStyle w:val="ListNumber"/>
        <w:spacing w:line="240" w:lineRule="auto"/>
        <w:ind w:left="720"/>
      </w:pPr>
      <w:r/>
      <w:hyperlink r:id="rId11">
        <w:r>
          <w:rPr>
            <w:color w:val="0000EE"/>
            <w:u w:val="single"/>
          </w:rPr>
          <w:t>https://glaad.org/glaad-releases-20th-annual-where-we-are-on-tv-report/</w:t>
        </w:r>
      </w:hyperlink>
      <w:r>
        <w:t xml:space="preserve"> - GLAAD’s announcement introduces the twentieth annual Where We Are on TV report, covering the 2024–25 television season. It explains that the study tracks LGBTQ regular and recurring characters in original scripted programming, and that GLAAD has monitored television representation for 29 years. The release summarises the report’s central concern: despite a small rise in the overall character count, many LGBTQ characters will disappear as programmes conclude or are cancelled. It also highlights the importance of inclusive stories to audiences and describes the report as a resource informing GLAAD’s advocacy with the television industry. The announcement links the research to broader efforts for fair representation.</w:t>
      </w:r>
      <w:r/>
    </w:p>
    <w:p>
      <w:pPr>
        <w:pStyle w:val="ListNumber"/>
        <w:spacing w:line="240" w:lineRule="auto"/>
        <w:ind w:left="720"/>
      </w:pPr>
      <w:r/>
      <w:hyperlink r:id="rId13">
        <w:r>
          <w:rPr>
            <w:color w:val="0000EE"/>
            <w:u w:val="single"/>
          </w:rPr>
          <w:t>https://news.gallup.com/poll/656708/lgbtq-identification-rises.aspx</w:t>
        </w:r>
      </w:hyperlink>
      <w:r>
        <w:t xml:space="preserve"> - Gallup reports that 9.3 per cent of US adults identified as LGBTQ+ in 2024, nearly double the share recorded in 2020. Its analysis, based on interviews with more than 14,000 adults, finds that identification is considerably more common among younger generations. About 23 per cent of Generation Z adults identified as LGBTQ+, compared with lower rates among older groups. Bisexual identity was the most frequently reported LGBTQ+ identity, including among younger respondents. Gallup also discusses differences by gender, political outlook and where people live. The findings provide independent context for the GLAAD letter’s claim that younger audiences represent an important future constituency.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ad.org/whereweareontv24/president-letter/" TargetMode="External"/><Relationship Id="rId10" Type="http://schemas.openxmlformats.org/officeDocument/2006/relationships/hyperlink" Target="https://glaad.org/whereweareontv24/executive-summary/" TargetMode="External"/><Relationship Id="rId11" Type="http://schemas.openxmlformats.org/officeDocument/2006/relationships/hyperlink" Target="https://glaad.org/glaad-releases-20th-annual-where-we-are-on-tv-report/" TargetMode="External"/><Relationship Id="rId12" Type="http://schemas.openxmlformats.org/officeDocument/2006/relationships/hyperlink" Target="https://glaad.org/whereweareontv24/gender-representation/" TargetMode="External"/><Relationship Id="rId13" Type="http://schemas.openxmlformats.org/officeDocument/2006/relationships/hyperlink" Target="https://news.gallup.com/poll/656708/lgbtq-identification-rises.aspx" TargetMode="External"/><Relationship Id="rId14" Type="http://schemas.openxmlformats.org/officeDocument/2006/relationships/hyperlink" Target="https://glaad.org/whereweareontv24/observ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