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US LGBTQ rights debate reveals a political gamble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renewed fight over LGBTQ rights in the United States is bringing old arguments back into the spotlight, from claims about transgender pupils to the legal status of same-sex marriage. The political stakes are clear: campaign rhetoric may energise a party's most loyal supporters, but it can also put it at odds with voters who have grown more accepting.</w:t>
      </w:r>
      <w:r/>
    </w:p>
    <w:p>
      <w:pPr>
        <w:pStyle w:val="Heading2"/>
      </w:pPr>
      <w:r>
        <w:t>The claims about transgender care need context</w:t>
      </w:r>
      <w:r/>
    </w:p>
    <w:p>
      <w:r/>
      <w:r>
        <w:t>The latest debate has often centred on transgender young people. But FactCheck.org has challenged claims made by Donald Trump on the issue, including suggestions that children are routinely subjected to gender-transition surgery. That distinction matters: heated campaign language can blur very different forms of care and make an already sensitive subject harder to discuss clearly.</w:t>
      </w:r>
      <w:r/>
    </w:p>
    <w:p>
      <w:r/>
      <w:r>
        <w:t>For readers trying to sort fact from political theatre, the useful starting point is to look for precise claims and reliable evidence, rather than accepting a dramatic anecdote at face value. The same caution applies to claims about schools: a slogan may sound simple, but it can leave out important context.</w:t>
      </w:r>
      <w:r/>
    </w:p>
    <w:p>
      <w:pPr>
        <w:pStyle w:val="Heading2"/>
      </w:pPr>
      <w:r>
        <w:t>Same-sex marriage rests on landmark court rulings</w:t>
      </w:r>
      <w:r/>
    </w:p>
    <w:p>
      <w:r/>
      <w:r>
        <w:t>The legal backdrop has been shaped by two major Supreme Court decisions. In 2013, the court struck down a key part of the federal Defense of Marriage Act, which had denied federal recognition to same-sex marriages. In 2015, it ruled that same-sex couples have a constitutional right to marry across the United States.</w:t>
      </w:r>
      <w:r/>
    </w:p>
    <w:p>
      <w:r/>
      <w:r>
        <w:t>Those decisions didn't settle every argument about religion, business or personal belief. But they changed what married couples could expect from federal law and state governments, giving same-sex spouses equal recognition in areas including federal benefits.</w:t>
      </w:r>
      <w:r/>
    </w:p>
    <w:p>
      <w:pPr>
        <w:pStyle w:val="Heading2"/>
      </w:pPr>
      <w:r>
        <w:t>The clash between religious freedom and equal treatment</w:t>
      </w:r>
      <w:r/>
    </w:p>
    <w:p>
      <w:r/>
      <w:r>
        <w:t>One earlier Supreme Court case, Burwell v Hobby Lobby, concerned whether certain closely held businesses could refuse to cover specific forms of contraception in employee health plans on religious grounds. The ruling turned on the law governing religious objections, rather than LGBTQ rights directly, but it helped shape wider debates about how religious liberty applies to employers.</w:t>
      </w:r>
      <w:r/>
    </w:p>
    <w:p>
      <w:r/>
      <w:r>
        <w:t>That distinction is worth keeping in mind. Legal arguments about religious freedom can have consequences beyond the dispute that first brought them to court, yet each case has its own facts and limits. The question is often not simply whether a belief deserves protection, but how that protection interacts with other people's access to services and benefits.</w:t>
      </w:r>
      <w:r/>
    </w:p>
    <w:p>
      <w:pPr>
        <w:pStyle w:val="Heading2"/>
      </w:pPr>
      <w:r>
        <w:t>Public attitudes have shifted, but politics can lag</w:t>
      </w:r>
      <w:r/>
    </w:p>
    <w:p>
      <w:r/>
      <w:r>
        <w:t>Pew Research found that 87 per cent of Americans said they personally knew someone who was gay or lesbian in 2013, up from 61 per cent in 1993. Familiarity doesn't explain every change in public opinion, but it offers a human counterpoint to abstract political arguments: people are more likely to see the issue through the lives of friends, relatives and colleagues.</w:t>
      </w:r>
      <w:r/>
    </w:p>
    <w:p>
      <w:r/>
      <w:r>
        <w:t>The gap between voters and political messaging can become a risk for parties. When leaders focus heavily on issues that divide the public, they may energise their base while making it harder to appeal to a wider electorate. The result is a familiar tension: what works in a party primary may not work as well in a general election.</w:t>
      </w:r>
      <w:r/>
    </w:p>
    <w:p>
      <w:pPr>
        <w:pStyle w:val="Heading2"/>
      </w:pPr>
      <w:r>
        <w:t>What to watch as the debate continues</w:t>
      </w:r>
      <w:r/>
    </w:p>
    <w:p>
      <w:r/>
      <w:r>
        <w:t>The Supreme Court has declined to revisit its 2015 same-sex marriage ruling in a recent case, according to The Associated Press. That doesn't mean the argument has vanished, but it does show that the legal status of marriage and the political debate around it are separate questions.</w:t>
      </w:r>
      <w:r/>
    </w:p>
    <w:p>
      <w:r/>
      <w:r>
        <w:t>For voters, it helps to distinguish proposed policy from campaign rhetoric, and current law from arguments about what the law should become. Midterm elections are contests for seats in Congress, so control of the House and Senate can shape which policies lawmakers pursue, even when the presidency is unchanged.</w:t>
      </w:r>
      <w:r/>
    </w:p>
    <w:p>
      <w:r/>
      <w:r>
        <w:t>The political lesson is simple: culture-war messaging can rally a loyal audience, but it can also leave a party speaking to fewer people.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2: </w:t>
      </w:r>
      <w:hyperlink r:id="rId10">
        <w:r>
          <w:rPr>
            <w:color w:val="0000EE"/>
            <w:u w:val="single"/>
          </w:rPr>
          <w:t>[2]</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3">
        <w:r>
          <w:rPr>
            <w:color w:val="0000EE"/>
            <w:u w:val="single"/>
          </w:rPr>
          <w:t>[5]</w:t>
        </w:r>
      </w:hyperlink>
      <w:r>
        <w:t xml:space="preserve">- Paragraph 5: </w:t>
      </w:r>
      <w:hyperlink r:id="rId14">
        <w:r>
          <w:rPr>
            <w:color w:val="0000EE"/>
            <w:u w:val="single"/>
          </w:rPr>
          <w:t>[6]</w:t>
        </w:r>
      </w:hyperlink>
      <w:r>
        <w:t xml:space="preserve">- Paragraph 6: </w:t>
      </w:r>
      <w:hyperlink r:id="rId14">
        <w:r>
          <w:rPr>
            <w:color w:val="0000EE"/>
            <w:u w:val="single"/>
          </w:rPr>
          <w:t>[6]</w:t>
        </w:r>
      </w:hyperlink>
      <w:r>
        <w:t xml:space="preserve">- Paragraph 7: </w:t>
      </w:r>
      <w:hyperlink r:id="rId15">
        <w:r>
          <w:rPr>
            <w:color w:val="0000EE"/>
            <w:u w:val="single"/>
          </w:rPr>
          <w:t>[7]</w:t>
        </w:r>
      </w:hyperlink>
      <w:r>
        <w:t xml:space="preserve">- Paragraph 8: </w:t>
      </w:r>
      <w:hyperlink r:id="rId15">
        <w:r>
          <w:rPr>
            <w:color w:val="0000EE"/>
            <w:u w:val="single"/>
          </w:rPr>
          <w:t>[7]</w:t>
        </w:r>
      </w:hyperlink>
      <w:r>
        <w:t xml:space="preserve">- Paragraph 9: </w:t>
      </w:r>
      <w:hyperlink r:id="rId16">
        <w:r>
          <w:rPr>
            <w:color w:val="0000EE"/>
            <w:u w:val="single"/>
          </w:rPr>
          <w:t>[8]</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https://www.newsweek.pl/swiat/homofobia-w-usa-donald-trump-ja-podsyca-i-szkodzi-wlasnej-partii/bvk1ttt</w:t>
        </w:r>
      </w:hyperlink>
      <w:r>
        <w:t xml:space="preserve"> - Please view link - unable to able to access data</w:t>
      </w:r>
      <w:r/>
    </w:p>
    <w:p>
      <w:pPr>
        <w:pStyle w:val="ListNumber"/>
        <w:spacing w:line="240" w:lineRule="auto"/>
        <w:ind w:left="720"/>
      </w:pPr>
      <w:r/>
      <w:hyperlink r:id="rId10">
        <w:r>
          <w:rPr>
            <w:color w:val="0000EE"/>
            <w:u w:val="single"/>
          </w:rPr>
          <w:t>https://www.factcheck.org/2025/04/trump-misleads-on-transgender-issues/</w:t>
        </w:r>
      </w:hyperlink>
      <w:r>
        <w:t xml:space="preserve"> - This FactCheck.org article reviews President Donald Trump’s claims and executive actions concerning transgender people and gender-affirming care. It explains that Trump’s rhetoric about children being harmed or surgically altered is misleading: gender-affirming surgery is rare among minors, conducted in medical settings and not performed at school. The article distinguishes surgery from other forms of care, such as puberty blockers and hormones, and cites research on how rarely minors receive these treatments. It also describes the administration’s language and policies, including the use of claims about mutilation and sterilisation. The piece provides context for assessing the article’s account of Trump’s anti-transgender messaging.</w:t>
      </w:r>
      <w:r/>
    </w:p>
    <w:p>
      <w:pPr>
        <w:pStyle w:val="ListNumber"/>
        <w:spacing w:line="240" w:lineRule="auto"/>
        <w:ind w:left="720"/>
      </w:pPr>
      <w:r/>
      <w:hyperlink r:id="rId11">
        <w:r>
          <w:rPr>
            <w:color w:val="0000EE"/>
            <w:u w:val="single"/>
          </w:rPr>
          <w:t>https://www.supremecourt.gov/opinions/boundvolumes/573BV.pdf</w:t>
        </w:r>
      </w:hyperlink>
      <w:r>
        <w:t xml:space="preserve"> - This official United States Supreme Court volume contains the 2014 decision in Burwell v. Hobby Lobby Stores, Inc. The case concerned a challenge by closely held, for-profit companies to the federal requirement that employee health insurance cover certain contraceptive methods. The Court held that the Religious Freedom Restoration Act applied to such companies and that the government had not shown that applying the requirement to the businesses was the least restrictive means of advancing its interests. The decision supplies primary-source support for the article’s description of the Hobby Lobby ruling and the relationship between religious objections, business entities and employer-provided health coverage.</w:t>
      </w:r>
      <w:r/>
    </w:p>
    <w:p>
      <w:pPr>
        <w:pStyle w:val="ListNumber"/>
        <w:spacing w:line="240" w:lineRule="auto"/>
        <w:ind w:left="720"/>
      </w:pPr>
      <w:r/>
      <w:hyperlink r:id="rId12">
        <w:r>
          <w:rPr>
            <w:color w:val="0000EE"/>
            <w:u w:val="single"/>
          </w:rPr>
          <w:t>https://www.supremecourt.gov/opinions/boundvolumes/576BV.pdf</w:t>
        </w:r>
      </w:hyperlink>
      <w:r>
        <w:t xml:space="preserve"> - This official Supreme Court volume includes the 2015 decision in Obergefell v. Hodges. The Court held that same-sex couples have a constitutional right to marry and that states must license such marriages and recognise marriages lawfully performed elsewhere. The opinion discusses the liberty and equality principles behind the ruling, the history of marriage law, and the harms caused by excluding same-sex couples. It is a primary legal source for the article’s account of nationwide marriage equality and the prior disadvantages faced by couples whose marriages were not recognised. The volume also records the majority and dissenting opinions.</w:t>
      </w:r>
      <w:r/>
    </w:p>
    <w:p>
      <w:pPr>
        <w:pStyle w:val="ListNumber"/>
        <w:spacing w:line="240" w:lineRule="auto"/>
        <w:ind w:left="720"/>
      </w:pPr>
      <w:r/>
      <w:hyperlink r:id="rId13">
        <w:r>
          <w:rPr>
            <w:color w:val="0000EE"/>
            <w:u w:val="single"/>
          </w:rPr>
          <w:t>https://www.everycrsreport.com/reports/R43019.html</w:t>
        </w:r>
      </w:hyperlink>
      <w:r>
        <w:t xml:space="preserve"> - This Congressional Research Service report collects legislative and legal materials on the Defense of Marriage Act and related same-sex-marriage litigation. It records DOMA’s introduction in May 1996, its passage through Congress, and President Bill Clinton’s signature on 21 September 1996. The report links to the bill, statutory text, committee reports, hearings and floor debates, providing a useful documentary trail for the article’s historical discussion. It also covers later Supreme Court cases concerning federal recognition and marriage equality. As a research guide, it helps readers distinguish the statute’s original enactment from the subsequent legal decisions that limited or invalidated its provisions.</w:t>
      </w:r>
      <w:r/>
    </w:p>
    <w:p>
      <w:pPr>
        <w:pStyle w:val="ListNumber"/>
        <w:spacing w:line="240" w:lineRule="auto"/>
        <w:ind w:left="720"/>
      </w:pPr>
      <w:r/>
      <w:hyperlink r:id="rId14">
        <w:r>
          <w:rPr>
            <w:color w:val="0000EE"/>
            <w:u w:val="single"/>
          </w:rPr>
          <w:t>https://www.pewresearch.org/social-trends/2013/06/13/a-survey-of-lgbt-americans/</w:t>
        </w:r>
      </w:hyperlink>
      <w:r>
        <w:t xml:space="preserve"> - Pew Research Center reports on LGBT Americans’ experiences and public attitudes in a 2013 survey. It describes changes in social acceptance and finds that 87 per cent of American adults said they personally knew someone who was gay or lesbian, compared with 61 per cent in 1993. The report notes an association between personal acquaintance and greater acceptance of homosexuality and support for same-sex marriage, while also documenting continuing religiously rooted opposition and varied views on LGBT rights. It discusses coming out, perceived acceptance and public figures identified as influential advocates. These findings support the article’s account of increased visibility and direct contact accompanying changing attitudes.</w:t>
      </w:r>
      <w:r/>
    </w:p>
    <w:p>
      <w:pPr>
        <w:pStyle w:val="ListNumber"/>
        <w:spacing w:line="240" w:lineRule="auto"/>
        <w:ind w:left="720"/>
      </w:pPr>
      <w:r/>
      <w:hyperlink r:id="rId15">
        <w:r>
          <w:rPr>
            <w:color w:val="0000EE"/>
            <w:u w:val="single"/>
          </w:rPr>
          <w:t>https://apnews.com/article/supreme-court-same-sex-marriage-50eb4ad421911696e742d8c4fb4962fd</w:t>
        </w:r>
      </w:hyperlink>
      <w:r>
        <w:t xml:space="preserve"> - The Associated Press reports that the Supreme Court declined to hear a request to overturn Obergefell v. Hodges, its landmark decision establishing nationwide same-sex marriage rights. The appeal came from former Kentucky county clerk Kim Davis, who had refused to issue marriage licences to same-sex couples and faced a damages award. The article outlines the Court’s refusal, the history of Davis’s dispute and the justices’ differing public positions on the precedent. It provides current reporting relevant to the article’s claim that the Supreme Court has not accepted a challenge seeking to undo nationwide marriage equality, while explaining that declining review leaves the earlier ruling in force.</w:t>
      </w:r>
      <w:r/>
    </w:p>
    <w:p>
      <w:pPr>
        <w:pStyle w:val="ListNumber"/>
        <w:spacing w:line="240" w:lineRule="auto"/>
        <w:ind w:left="720"/>
      </w:pPr>
      <w:r/>
      <w:hyperlink r:id="rId16">
        <w:r>
          <w:rPr>
            <w:color w:val="0000EE"/>
            <w:u w:val="single"/>
          </w:rPr>
          <w:t>https://www.usa.gov/midterm-elections</w:t>
        </w:r>
      </w:hyperlink>
      <w:r>
        <w:t xml:space="preserve"> - This official USA.gov explainer describes how United States midterm elections work. It says congressional elections occur every two years, with all 435 House seats and approximately one-third of Senate seats contested in each cycle. Midterms take place midway through a presidential term, and the page identifies November 2026 as the next midterm election period. It explains the difference between House and Senate terms and notes that Senate seats are staggered, so not every state elects a senator in every cycle. The page supports the article’s reference to an approaching midterm contest, but it does not substantiate predictions about which party will win control of Congress.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ewsweek.pl/swiat/homofobia-w-usa-donald-trump-ja-podsyca-i-szkodzi-wlasnej-partii/bvk1ttt" TargetMode="External"/><Relationship Id="rId10" Type="http://schemas.openxmlformats.org/officeDocument/2006/relationships/hyperlink" Target="https://www.factcheck.org/2025/04/trump-misleads-on-transgender-issues/" TargetMode="External"/><Relationship Id="rId11" Type="http://schemas.openxmlformats.org/officeDocument/2006/relationships/hyperlink" Target="https://www.supremecourt.gov/opinions/boundvolumes/573BV.pdf" TargetMode="External"/><Relationship Id="rId12" Type="http://schemas.openxmlformats.org/officeDocument/2006/relationships/hyperlink" Target="https://www.supremecourt.gov/opinions/boundvolumes/576BV.pdf" TargetMode="External"/><Relationship Id="rId13" Type="http://schemas.openxmlformats.org/officeDocument/2006/relationships/hyperlink" Target="https://www.everycrsreport.com/reports/R43019.html" TargetMode="External"/><Relationship Id="rId14" Type="http://schemas.openxmlformats.org/officeDocument/2006/relationships/hyperlink" Target="https://www.pewresearch.org/social-trends/2013/06/13/a-survey-of-lgbt-americans/" TargetMode="External"/><Relationship Id="rId15" Type="http://schemas.openxmlformats.org/officeDocument/2006/relationships/hyperlink" Target="https://apnews.com/article/supreme-court-same-sex-marriage-50eb4ad421911696e742d8c4fb4962fd" TargetMode="External"/><Relationship Id="rId16" Type="http://schemas.openxmlformats.org/officeDocument/2006/relationships/hyperlink" Target="https://www.usa.gov/midterm-elec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