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Gender-Affirming Therapy for Young People: A Debate Over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Clinicians are raising concerns about how gender-related distress in young people should be explored, while professional guidance and proposed UK legislation shape what therapists can say. The debate matters to families seeking thoughtful support, and to practitioners trying to balance a young person's wellbeing, careful assessment and safeguards against harmful treatment.</w:t>
      </w:r>
      <w:r/>
    </w:p>
    <w:p>
      <w:pPr>
        <w:pStyle w:val="Heading2"/>
      </w:pPr>
      <w:r>
        <w:t>Essential Takeaways</w:t>
      </w:r>
      <w:r/>
      <w:r/>
    </w:p>
    <w:p>
      <w:pPr>
        <w:pStyle w:val="ListBullet"/>
        <w:spacing w:line="240" w:lineRule="auto"/>
        <w:ind w:left="720"/>
      </w:pPr>
      <w:r/>
      <w:r>
        <w:rPr>
          <w:b/>
        </w:rPr>
        <w:t>A contested approach:</w:t>
      </w:r>
      <w:r>
        <w:t xml:space="preserve"> The lead report describes clinicians' concerns about care that centres a young person's stated gender identity.</w:t>
      </w:r>
      <w:r/>
    </w:p>
    <w:p>
      <w:pPr>
        <w:pStyle w:val="ListBullet"/>
        <w:spacing w:line="240" w:lineRule="auto"/>
        <w:ind w:left="720"/>
      </w:pPr>
      <w:r/>
      <w:r>
        <w:rPr>
          <w:b/>
        </w:rPr>
        <w:t>Professional guidance matters:</w:t>
      </w:r>
      <w:r>
        <w:t xml:space="preserve"> UKCP and the American Psychological Association have published guidance on gender-related practice.</w:t>
      </w:r>
      <w:r/>
    </w:p>
    <w:p>
      <w:pPr>
        <w:pStyle w:val="ListBullet"/>
        <w:spacing w:line="240" w:lineRule="auto"/>
        <w:ind w:left="720"/>
      </w:pPr>
      <w:r/>
      <w:r>
        <w:rPr>
          <w:b/>
        </w:rPr>
        <w:t>The legal picture is evolving:</w:t>
      </w:r>
      <w:r>
        <w:t xml:space="preserve"> The UK Government has published a draft Conversion Practices Bill and announced plans to pursue a ban.</w:t>
      </w:r>
      <w:r/>
    </w:p>
    <w:p>
      <w:pPr>
        <w:pStyle w:val="ListBullet"/>
        <w:spacing w:line="240" w:lineRule="auto"/>
        <w:ind w:left="720"/>
      </w:pPr>
      <w:r/>
      <w:r>
        <w:rPr>
          <w:b/>
        </w:rPr>
        <w:t>Care should be individual:</w:t>
      </w:r>
      <w:r>
        <w:t xml:space="preserve"> The Royal College of General Practitioners sets out its position on transgender care in primary care.</w:t>
      </w:r>
      <w:r/>
      <w:r/>
    </w:p>
    <w:p>
      <w:pPr>
        <w:pStyle w:val="Heading2"/>
      </w:pPr>
      <w:r>
        <w:t>The argument is about how to explore distress</w:t>
      </w:r>
      <w:r/>
    </w:p>
    <w:p>
      <w:r/>
      <w:r>
        <w:t>The debate over gender-affirming therapy for young people is not simply a clash of slogans. It concerns how clinicians respond when a child or teenager is distressed about their gender, and what space there is for careful questions, listening and assessment. The lead investigation says some psychologists fear professional repercussions if they voice doubts about current practice.</w:t>
      </w:r>
      <w:r/>
    </w:p>
    <w:p>
      <w:r/>
      <w:r>
        <w:t>That concern deserves attention, but it isn't the whole picture. The American Psychological Association's policy describes care that is inclusive of transgender and non-binary people, while professional guidance also gives practitioners frameworks for their work. For families, the practical question is whether support feels compassionate and allows a young person to talk openly. (American Psychological Association; UK Council for Psychotherapy)【4】【3】</w:t>
      </w:r>
      <w:r/>
    </w:p>
    <w:p>
      <w:pPr>
        <w:pStyle w:val="Heading2"/>
      </w:pPr>
      <w:r>
        <w:t>What the professional guidance says</w:t>
      </w:r>
      <w:r/>
    </w:p>
    <w:p>
      <w:r/>
      <w:r>
        <w:t>The UK Council for Psychotherapy has published guidance regarding gender-critical views, signalling that the issue is being addressed within the profession. The APA, meanwhile, sets out a policy on transgender and non-binary inclusive care. These are not interchangeable documents, and each should be read in its own context rather than reduced to a quick verdict on an individual clinician. (UK Council for Psychotherapy; American Psychological Association)【3】【4】</w:t>
      </w:r>
      <w:r/>
    </w:p>
    <w:p>
      <w:r/>
      <w:r>
        <w:t>For a young person, the quality of the therapeutic relationship matters as much as the labels around it. A clinician should be able to hear uncertainty without shaming the young person, and a family should be able to ask how treatment decisions are made. It's sensible to ask a prospective therapist about their training, approach and how they involve parents or carers. (American Psychological Association; Royal College of General Practitioners)【4】【7】</w:t>
      </w:r>
      <w:r/>
    </w:p>
    <w:p>
      <w:pPr>
        <w:pStyle w:val="Heading2"/>
      </w:pPr>
      <w:r>
        <w:t>A proposed law adds another layer</w:t>
      </w:r>
      <w:r/>
    </w:p>
    <w:p>
      <w:r/>
      <w:r>
        <w:t>The lead story links clinicians' concerns to a proposed Conversion Practices Bill, arguing that its wording could affect conversations about gender and sexuality. The Government has published a draft bill and separately announced plans to push forward with a ban intended to protect LGBT people from abuse. Those official materials are the best place to check what is proposed, rather than relying on confident claims about what the law already says. (UK Government)【5】【6】</w:t>
      </w:r>
      <w:r/>
    </w:p>
    <w:p>
      <w:r/>
      <w:r>
        <w:t>That distinction matters. A draft is not the same as an enacted law, and the impact of any final legislation will depend on its wording and implementation. For families and practitioners, the useful next step is to follow the official updates and seek qualified legal or clinical advice where a specific case raises questions. (UK Government)【5】【6】</w:t>
      </w:r>
      <w:r/>
    </w:p>
    <w:p>
      <w:pPr>
        <w:pStyle w:val="Heading2"/>
      </w:pPr>
      <w:r>
        <w:t>What families can ask before starting therapy</w:t>
      </w:r>
      <w:r/>
    </w:p>
    <w:p>
      <w:r/>
      <w:r>
        <w:t>If your child is struggling, begin with the basics: ask what the therapist's approach involves, how progress will be reviewed, and what happens if your child changes their mind or feels unsure. You can also ask how the practitioner works with parents and what confidentiality means for a young client. Clear answers should make the process feel less like stepping into the unknown. (American Psychological Association; Royal College of General Practitioners)【4】【7】</w:t>
      </w:r>
      <w:r/>
    </w:p>
    <w:p>
      <w:r/>
      <w:r>
        <w:t>Primary care can be a useful starting point for discussing support and next steps. The Royal College of General Practitioners outlines its position on transgender care, while the APA's policy offers another reference point on inclusive practice. No single document can decide what's right for every young person, but informed, respectful conversations are a better beginning than fear on either side. (Royal College of General Practitioners; American Psychological Association)【7】【4】</w:t>
      </w:r>
      <w:r/>
    </w:p>
    <w:p>
      <w:pPr>
        <w:pStyle w:val="Heading2"/>
      </w:pPr>
      <w:r>
        <w:t>The conversation needs room for nuance</w:t>
      </w:r>
      <w:r/>
    </w:p>
    <w:p>
      <w:r/>
      <w:r>
        <w:t>The central challenge is making space for both protection and thoughtful exploration. Young people deserve care that takes their distress seriously, while clinicians need a clear professional and legal framework in which to work. The debate will continue, but families shouldn't have to choose between empathy and careful questions. (UK Council for Psychotherapy; UK Government)【3】【5】</w:t>
      </w:r>
      <w:r/>
    </w:p>
    <w:p>
      <w:r/>
      <w:r>
        <w:t>For now, check the guidance, ask practical questions and look for a clinician who can explain their approach plainly.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0">
        <w:r>
          <w:rPr>
            <w:color w:val="0000EE"/>
            <w:u w:val="single"/>
          </w:rPr>
          <w:t>[4]</w:t>
        </w:r>
      </w:hyperlink>
      <w:r>
        <w:t xml:space="preserve">- Paragraph 3: </w:t>
      </w:r>
      <w:hyperlink r:id="rId10">
        <w:r>
          <w:rPr>
            <w:color w:val="0000EE"/>
            <w:u w:val="single"/>
          </w:rPr>
          <w:t>[4]</w:t>
        </w:r>
      </w:hyperlink>
      <w:r>
        <w:t xml:space="preserve">, </w:t>
      </w:r>
      <w:hyperlink r:id="rId12">
        <w:r>
          <w:rPr>
            <w:color w:val="0000EE"/>
            <w:u w:val="single"/>
          </w:rPr>
          <w:t>[7]</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[4]</w:t>
        </w:r>
      </w:hyperlink>
      <w:r>
        <w:t xml:space="preserve">, </w:t>
      </w:r>
      <w:hyperlink r:id="rId12">
        <w:r>
          <w:rPr>
            <w:color w:val="0000EE"/>
            <w:u w:val="single"/>
          </w:rPr>
          <w:t>[7]</w:t>
        </w:r>
      </w:hyperlink>
      <w:r>
        <w:t xml:space="preserve">- Paragraph 7: </w:t>
      </w:r>
      <w:hyperlink r:id="rId12">
        <w:r>
          <w:rPr>
            <w:color w:val="0000EE"/>
            <w:u w:val="single"/>
          </w:rPr>
          <w:t>[7]</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https://anglicanmainstream.org/article/how-psychotherapy-lost-its-mind/</w:t>
        </w:r>
      </w:hyperlink>
      <w:r>
        <w:t xml:space="preserve"> - Please view link - unable to able to access data</w:t>
      </w:r>
      <w:r/>
    </w:p>
    <w:p>
      <w:pPr>
        <w:pStyle w:val="ListNumber"/>
        <w:spacing w:line="240" w:lineRule="auto"/>
        <w:ind w:left="720"/>
      </w:pPr>
      <w:r/>
      <w:hyperlink r:id="rId15">
        <w:r>
          <w:rPr>
            <w:color w:val="0000EE"/>
            <w:u w:val="single"/>
          </w:rPr>
          <w:t>https://anglicanmainstream.org/article/how-transactivism-captured-therapy/</w:t>
        </w:r>
      </w:hyperlink>
      <w:r>
        <w:t xml:space="preserve"> - Julie Bindel’s investigation reports concerns from a small group of clinicians who say professional debate about gender dysphoria in young people has become difficult. It describes their criticism of an approach the article calls “affirmative care” and reports that some psychologists fear professional consequences for speaking sceptically. The article also claims that the proposed Conversion Practices Bill could criminalise exploratory conversations. That claim should be read alongside the Government’s published description of its draft Bill, which says it is intended to target abusive conduct causing serious harm and to protect open conversations and legitimate healthcare. The piece presents clinicians’ allegations and views; it is not an independent assessment of their accuracy.</w:t>
      </w:r>
      <w:r/>
    </w:p>
    <w:p>
      <w:pPr>
        <w:pStyle w:val="ListNumber"/>
        <w:spacing w:line="240" w:lineRule="auto"/>
        <w:ind w:left="720"/>
      </w:pPr>
      <w:r/>
      <w:hyperlink r:id="rId11">
        <w:r>
          <w:rPr>
            <w:color w:val="0000EE"/>
            <w:u w:val="single"/>
          </w:rPr>
          <w:t>https://www.psychotherapy.org.uk/news/ukcp-guidance-regarding-gender-critical-views/</w:t>
        </w:r>
      </w:hyperlink>
      <w:r>
        <w:t xml:space="preserve"> - The UK Council for Psychotherapy explains its position on practitioners with gender-critical beliefs and on exploratory therapy for people experiencing gender dysphoria. It describes exploratory work as open-ended discussion without a predetermined outcome, allowing a practitioner and client to consider factors that may contribute to distress. The guidance distinguishes this approach from conversion therapy, which it defines as seeking to change or deny a person’s sexual orientation or gender identity. It says practitioners may use exploratory approaches when consistent with the UKCP’s ethical code, and acknowledges that professionals can hold differing views about appropriate care. It also stresses that clinicians’ own beliefs should not bias their work with clients.</w:t>
      </w:r>
      <w:r/>
    </w:p>
    <w:p>
      <w:pPr>
        <w:pStyle w:val="ListNumber"/>
        <w:spacing w:line="240" w:lineRule="auto"/>
        <w:ind w:left="720"/>
      </w:pPr>
      <w:r/>
      <w:hyperlink r:id="rId10">
        <w:r>
          <w:rPr>
            <w:color w:val="0000EE"/>
            <w:u w:val="single"/>
          </w:rPr>
          <w:t>https://www.apa.org/about/policy/transgender-nonbinary-inclusive-care</w:t>
        </w:r>
      </w:hyperlink>
      <w:r>
        <w:t xml:space="preserve"> - The American Psychological Association’s February 2024 policy statement supports access to evidence-based clinical care for transgender, gender-diverse and non-binary people, including children and adolescents. It also addresses what it describes as misleading or unfounded narratives that mischaracterise gender dysphoria and affirming care, warning that such narratives may contribute to stigma, marginalisation and reduced access to psychological or medical support. This is a statement of the APA’s professional policy position, rather than a neutral review of all contested clinical claims. It provides useful context for the article’s description of disagreement over affirming care and shows that major professional organisations frame the issue differently from the clinicians quoted.</w:t>
      </w:r>
      <w:r/>
    </w:p>
    <w:p>
      <w:pPr>
        <w:pStyle w:val="ListNumber"/>
        <w:spacing w:line="240" w:lineRule="auto"/>
        <w:ind w:left="720"/>
      </w:pPr>
      <w:r/>
      <w:hyperlink r:id="rId13">
        <w:r>
          <w:rPr>
            <w:color w:val="0000EE"/>
            <w:u w:val="single"/>
          </w:rPr>
          <w:t>https://www.gov.uk/government/publications/draft-conversion-practices-bill</w:t>
        </w:r>
      </w:hyperlink>
      <w:r>
        <w:t xml:space="preserve"> - This UK Government page publishes the draft Conversion Practices Bill and related documents. The proposal sets out criminal offences concerning abusive conversion practices, including conduct intended to change a person’s sexual orientation or transgender identity, and provides for protection orders. The page says the draft applies to England and Wales and is undergoing pre-legislative scrutiny. It is relevant to the article’s discussion of proposed conversion-practices legislation, but it does not support the article’s assertion that ordinary exploratory conversations would be criminalised. The Government’s published explanation describes the proposal as focused on criminal conversion practices, so the legal implications should be checked against the draft text and official explanations.</w:t>
      </w:r>
      <w:r/>
    </w:p>
    <w:p>
      <w:pPr>
        <w:pStyle w:val="ListNumber"/>
        <w:spacing w:line="240" w:lineRule="auto"/>
        <w:ind w:left="720"/>
      </w:pPr>
      <w:r/>
      <w:hyperlink r:id="rId14">
        <w:r>
          <w:rPr>
            <w:color w:val="0000EE"/>
            <w:u w:val="single"/>
          </w:rPr>
          <w:t>https://www.gov.uk/government/news/government-pushes-forward-with-conversion-practices-ban-to-protect-lgbt-people-from-abuse</w:t>
        </w:r>
      </w:hyperlink>
      <w:r>
        <w:t xml:space="preserve"> - The Government’s announcement about its draft Bill says the proposed criminal threshold concerns abusive conduct intended to change a person’s sexual orientation or transgender identity and causing serious harm. It describes proposed offences and protection orders, and states that legitimate healthcare and exploratory conversations are intended to remain protected. The announcement therefore provides important context for, and a qualification to, the article’s claim that the Bill would criminalise psychologists who invite minors to think more deeply about gender identity. This source is the Government’s account of its own proposal, not a final legal ruling; the Bill was published for parliamentary scrutiny, and its wording and interpretation may develop.</w:t>
      </w:r>
      <w:r/>
    </w:p>
    <w:p>
      <w:pPr>
        <w:pStyle w:val="ListNumber"/>
        <w:spacing w:line="240" w:lineRule="auto"/>
        <w:ind w:left="720"/>
      </w:pPr>
      <w:r/>
      <w:hyperlink r:id="rId12">
        <w:r>
          <w:rPr>
            <w:color w:val="0000EE"/>
            <w:u w:val="single"/>
          </w:rPr>
          <w:t>https://www.rcgp.org.uk/representing-you/policy-areas/transgender-care</w:t>
        </w:r>
      </w:hyperlink>
      <w:r>
        <w:t xml:space="preserve"> - The Royal College of General Practitioners’ transgender-care policy page discusses the organisation’s view of services, training and clinical support for transgender patients. It notes challenges including long waiting times, the need for appropriate signposting, and the limited availability of nationally recognised training for gender-identity healthcare in the UK. The page provides professional context for the article’s wider concerns about clinicians’ capacity to support people experiencing gender dysphoria. It does not substantiate the article’s specific claims about psychologists fearing professional consequences or about harm caused by affirmative care. Rather, it outlines service and workforce issues and points to the role of specialist guidance and clinician training.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nglicanmainstream.org/article/how-psychotherapy-lost-its-mind/" TargetMode="External"/><Relationship Id="rId10" Type="http://schemas.openxmlformats.org/officeDocument/2006/relationships/hyperlink" Target="https://www.apa.org/about/policy/transgender-nonbinary-inclusive-care" TargetMode="External"/><Relationship Id="rId11" Type="http://schemas.openxmlformats.org/officeDocument/2006/relationships/hyperlink" Target="https://www.psychotherapy.org.uk/news/ukcp-guidance-regarding-gender-critical-views/" TargetMode="External"/><Relationship Id="rId12" Type="http://schemas.openxmlformats.org/officeDocument/2006/relationships/hyperlink" Target="https://www.rcgp.org.uk/representing-you/policy-areas/transgender-care" TargetMode="External"/><Relationship Id="rId13" Type="http://schemas.openxmlformats.org/officeDocument/2006/relationships/hyperlink" Target="https://www.gov.uk/government/publications/draft-conversion-practices-bill" TargetMode="External"/><Relationship Id="rId14" Type="http://schemas.openxmlformats.org/officeDocument/2006/relationships/hyperlink" Target="https://www.gov.uk/government/news/government-pushes-forward-with-conversion-practices-ban-to-protect-lgbt-people-from-abuse" TargetMode="External"/><Relationship Id="rId15" Type="http://schemas.openxmlformats.org/officeDocument/2006/relationships/hyperlink" Target="https://anglicanmainstream.org/article/how-transactivism-captured-therap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